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  <w:lang w:eastAsia="zh-CN"/>
        </w:rPr>
        <w:t>天津生物工程职业技术学院收费项目</w:t>
      </w:r>
    </w:p>
    <w:tbl>
      <w:tblPr>
        <w:tblW w:w="10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73"/>
        <w:gridCol w:w="910"/>
        <w:gridCol w:w="3497"/>
        <w:gridCol w:w="1469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收费项目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收费标准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收费依据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收费性质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高等职业技术教育学费一般专业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5000元/年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津价费〔1999〕386号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高等职业技术教育学费特殊专业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5500元/年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津价费〔1999〕386号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成人高校业余班临床医学专业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1840元/年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津价费〔1999〕621号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公寓式管理住宿费7-8人间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800元/年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津价费〔2006〕274号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津发改价费〔2019〕697号、津人社局发〔2022〕20号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新型学徒培训 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津发改价费〔2019〕697号、津人社局发〔2022〕20号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新型学徒培训 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津发改价费〔2019〕697号、津人社局发〔2019〕14号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新型学徒培训 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津发改价费〔2019〕697号、津人社局发〔2022〕20号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项目制培训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医药商品购销员 初级（五级）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医药商品购销员 中级（四级）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医药商品购销员 高级（三级）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药物制剂工 初级（五级）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药物制剂工 中级 （四级）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药物制剂工 高级 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药物制剂工 技师 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药物制剂工 高级技师 （一级）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酶制剂制造工 初级（五级）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酶制剂制造工 中级 （四级）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酶制剂制造工 高级 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酶制剂制造工 技师 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非学历教育和非强制培训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1570元/人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津发改价费〔2019〕697号、津职鉴备函〔2021〕7号、津职鉴备函〔2022〕15号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经营服务性收费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职业技能等级认定 酶制剂制造工 高级技师 （一级）</w:t>
            </w:r>
          </w:p>
        </w:tc>
      </w:tr>
      <w:bookmarkEnd w:id="0"/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mQwMDRmNjE0YjYwNmRiNGM0M2JkYzg5Mzc3NGQifQ=="/>
  </w:docVars>
  <w:rsids>
    <w:rsidRoot w:val="00000000"/>
    <w:rsid w:val="32080BB4"/>
    <w:rsid w:val="597822A9"/>
    <w:rsid w:val="6F4F3D47"/>
    <w:rsid w:val="7F500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1131</Characters>
  <Lines>0</Lines>
  <Paragraphs>0</Paragraphs>
  <TotalTime>6</TotalTime>
  <ScaleCrop>false</ScaleCrop>
  <LinksUpToDate>false</LinksUpToDate>
  <CharactersWithSpaces>1155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cwc</dc:creator>
  <cp:lastModifiedBy>天嘿嘿</cp:lastModifiedBy>
  <cp:lastPrinted>2024-04-10T01:34:00Z</cp:lastPrinted>
  <dcterms:modified xsi:type="dcterms:W3CDTF">2024-05-21T05:09:11Z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EA2F1C78DE01432085E08DAEC9390D5B_12</vt:lpwstr>
  </property>
</Properties>
</file>