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outlineLvl w:val="3"/>
      </w:pPr>
      <w:bookmarkStart w:id="0" w:name="_Toc157954386"/>
      <w:r>
        <w:rPr>
          <w:rFonts w:ascii="方正仿宋_GBK" w:hAnsi="方正仿宋_GBK" w:eastAsia="方正仿宋_GBK" w:cs="方正仿宋_GBK"/>
          <w:sz w:val="28"/>
        </w:rPr>
        <w:t>879. 学生资助补助经费-01中央直达资金（药科）绩效目标表</w:t>
      </w:r>
      <w:bookmarkEnd w:id="0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 xml:space="preserve"> 学生资助补助经费-01中央直达资金（药科）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0.10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0.10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学生资助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1.用于按照财政部教育部要求，资助家庭经济困难学生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学生资助人数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学生资助人数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学生资助政策知晓率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学生资助政策知晓率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预算资金内完成所有项目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预算资金内完成所有项目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年度指标值不挪作他用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157954387"/>
      <w:r>
        <w:rPr>
          <w:rFonts w:ascii="方正仿宋_GBK" w:hAnsi="方正仿宋_GBK" w:eastAsia="方正仿宋_GBK" w:cs="方正仿宋_GBK"/>
          <w:sz w:val="28"/>
        </w:rPr>
        <w:t>880.2023年现代职业教育质量提升计划资金（双高计划建设项目）-中央绩效目标表</w:t>
      </w:r>
      <w:bookmarkEnd w:id="1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2023年现代职业教育质量提升计划资金（双高计划建设项目）-中央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44.70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44.70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继续完成2023年创优赋能建设项目建设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1.落实“立德树人”根本任务，深化产教融合，校企合作</w:t>
            </w:r>
          </w:p>
          <w:p>
            <w:pPr>
              <w:pStyle w:val="10"/>
            </w:pPr>
            <w:r>
              <w:t>2.持续推进高水平中医药专业群建设，达到同行业前列</w:t>
            </w:r>
          </w:p>
          <w:p>
            <w:pPr>
              <w:pStyle w:val="10"/>
            </w:pPr>
            <w:r>
              <w:t>3.专业群带动其他专业建设，提升教师教学水平，提高人才培养质量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承接创优赋能项目重点任务数量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天津市中医药职业教育“课程思政”教学研究示范中心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产教融合实践中心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校企共建二级产业学院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医疗器械创新中心和技术中心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高水平专业群产教融合基地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现代中医药文化展示馆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立项课题数量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校企双元合作开发教材出版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≥8本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教师企业实践流动工作站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培育市级精品在线开放课程数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≥2门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累计惠及学生人数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≥8000人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“双师型”比例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聘请医药行业现代产业导师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校企合作开发核心课程标准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聘请兼职教师（天津非遗传承人）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劳动教育典型案例课程实施方案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中国特色学徒制人才培养方案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联合行业龙头企业签订学徒制人才培养协议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康养专业实训室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非遗传承人开展专题讲座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≥3场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天津市中医药职业教育“课程思政”教学研究示范中心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市级水平1个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校企共建二级产业学院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市级水平1个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医疗器械创新中心和技术中心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市级水平1个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高水平专业群产教融合基地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市级水平1个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产教融合实践中心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立项课题级别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≥3个（委局级）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教材建设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≥8本（出版）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精品在线开放课程水平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市级水平2个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师资团队建设水平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市级水平1个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发表论文数量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学生获奖情况（市级及以上）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教师获奖（市级及以上）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项目资金执行完成时间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rPr>
                <w:rFonts w:hint="eastAsia" w:eastAsia="方正书宋_GBK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t>月</w:t>
            </w:r>
            <w:r>
              <w:rPr>
                <w:rFonts w:hint="eastAsia"/>
                <w:lang w:val="en-US" w:eastAsia="zh-CN"/>
              </w:rPr>
              <w:t>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毕业生就业率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社会培训服务规模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≥8000人次/年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毕业生留津率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专业对口率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服务中小型企业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社会服务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持续开展社区教育、继续教育；社会培训规模持续扩大；在线课程资源持续丰富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人才培养质量提升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学生参加各级技能大赛比例高；学生在市级以上比赛中获奖；专业对口率、就业率显著提高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1+X证书的取证率达85%以上；中高级技能鉴定通过率90%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学生对学院满意度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企业对就业（实习）学生满意度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社会对学院满意度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157954388"/>
      <w:r>
        <w:rPr>
          <w:rFonts w:ascii="方正仿宋_GBK" w:hAnsi="方正仿宋_GBK" w:eastAsia="方正仿宋_GBK" w:cs="方正仿宋_GBK"/>
          <w:sz w:val="28"/>
        </w:rPr>
        <w:t>881.各类学校校舍维修（2024年）绩效目标表</w:t>
      </w:r>
      <w:bookmarkEnd w:id="2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各类学校校舍维修（2024年）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165.00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165.00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高校学生宿舍门窗更新改造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1.2024年宿舍门窗更新改造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校舍维修数量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校舍维修数量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≥716间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工程进度达标率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工程进度达标率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≤165万元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提高校舍利用率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提高校舍利用率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校舍利用率提高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校园环境大幅改造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校园环境大幅改造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校园环境大幅提高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157954389"/>
      <w:r>
        <w:rPr>
          <w:rFonts w:ascii="方正仿宋_GBK" w:hAnsi="方正仿宋_GBK" w:eastAsia="方正仿宋_GBK" w:cs="方正仿宋_GBK"/>
          <w:sz w:val="28"/>
        </w:rPr>
        <w:t>882.现代职业教育质量提升计划资金-中央（2024年）绩效目标表</w:t>
      </w:r>
      <w:bookmarkEnd w:id="3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现代职业教育质量提升计划资金-中央（2024年）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311.41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311.41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用于办学达标和教师素质提升。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1.完成办学条件达标建设项目和教师素质提升计划国培项目建设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项目数量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办学条件达标建设项目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项目数量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教师素质提升计划国培项目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 xml:space="preserve">完成时间 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 xml:space="preserve">完成时间 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2024年12月31日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rPr>
                <w:rFonts w:hint="eastAsia" w:eastAsia="方正书宋_GBK"/>
                <w:lang w:val="en-US" w:eastAsia="zh-CN"/>
              </w:rPr>
            </w:pPr>
            <w:r>
              <w:t>≤311.41</w:t>
            </w:r>
            <w:r>
              <w:rPr>
                <w:rFonts w:hint="eastAsia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提高人才培养质量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提高人才培养质量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人才培养质量提升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按项目要求进行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按项目要求进行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按项目要求进行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培养教师满意度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培养教师满意度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157954390"/>
      <w:r>
        <w:rPr>
          <w:rFonts w:ascii="方正仿宋_GBK" w:hAnsi="方正仿宋_GBK" w:eastAsia="方正仿宋_GBK" w:cs="方正仿宋_GBK"/>
          <w:sz w:val="28"/>
        </w:rPr>
        <w:t>883.学生资助补助经费-01中央直达资金绩效目标表</w:t>
      </w:r>
      <w:bookmarkEnd w:id="4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241.30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241.30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用于学生资助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1.学院学生资助工作做到应助尽助，完成指标要求。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本专科生国家助学金资助人数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本专科生国家助学金资助人数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≥850人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奖励和资助学生覆盖面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奖励和资助学生覆盖面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241.3</w:t>
            </w:r>
            <w:r>
              <w:rPr>
                <w:rFonts w:hint="eastAsia"/>
                <w:lang w:val="en-US" w:eastAsia="zh-CN"/>
              </w:rPr>
              <w:t>0</w:t>
            </w:r>
            <w: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资助完全覆盖家庭经济困难学生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持续服务学生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持续服务学生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资助育人持续性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家长和学生满意度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157954391"/>
      <w:r>
        <w:rPr>
          <w:rFonts w:ascii="方正仿宋_GBK" w:hAnsi="方正仿宋_GBK" w:eastAsia="方正仿宋_GBK" w:cs="方正仿宋_GBK"/>
          <w:sz w:val="28"/>
        </w:rPr>
        <w:t>884.学生资助补助经费-01中央直达资金（中职国家助学金）（药科）绩效目标表</w:t>
      </w:r>
      <w:bookmarkEnd w:id="5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学生资助补助经费-01中央直达资金（中职国家助学金）（药科）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0.20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0.20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学生资助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1.用于按照财政部教育部要求，资助家庭经济困难学生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受助人数占应受助学生数的比例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受助人数占应受助学生数的比例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学生资助政策知晓率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学生资助政策知晓率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预算资金内完成全部项目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预算资金内完成全部项目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0.2万元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157954392"/>
      <w:r>
        <w:rPr>
          <w:rFonts w:ascii="方正仿宋_GBK" w:hAnsi="方正仿宋_GBK" w:eastAsia="方正仿宋_GBK" w:cs="方正仿宋_GBK"/>
          <w:sz w:val="28"/>
        </w:rPr>
        <w:t>885.学生资助政策体系绩效目标表</w:t>
      </w:r>
      <w:bookmarkEnd w:id="6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318.77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318.77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用于学生资助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0"/>
            </w:pPr>
            <w:r>
              <w:t>1.学院学生资助工作做到应助尽助，完成指标要求。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本专科生国家助学金资助面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本专科生国家助学金资助面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≥850人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奖励和资助学生覆盖面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奖励和资助学生覆盖面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318.77万元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资助完全覆盖家庭经济困难学生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持续服务学生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持续服务学生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资助育人持续性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家长和学生满意度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7" w:name="_GoBack"/>
      <w:bookmarkEnd w:id="7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ZTMxY2QyODViYTY4YmQzM2ZkMDMyNzI1NjllNDQifQ=="/>
  </w:docVars>
  <w:rsids>
    <w:rsidRoot w:val="007329F1"/>
    <w:rsid w:val="007329F1"/>
    <w:rsid w:val="009E65FF"/>
    <w:rsid w:val="2FBFD2DB"/>
    <w:rsid w:val="54014EB6"/>
    <w:rsid w:val="E54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0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3205</Words>
  <Characters>3485</Characters>
  <Lines>30</Lines>
  <Paragraphs>8</Paragraphs>
  <TotalTime>5</TotalTime>
  <ScaleCrop>false</ScaleCrop>
  <LinksUpToDate>false</LinksUpToDate>
  <CharactersWithSpaces>3518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2024-02-19T14:29:00Z</dcterms:created>
  <dc:creator>dell</dc:creator>
  <cp:lastModifiedBy>user</cp:lastModifiedBy>
  <dcterms:modified xsi:type="dcterms:W3CDTF">2024-03-01T00:25:28Z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BEBFD6932919F0ABD3D4DE65EFFC1DF3_42</vt:lpwstr>
  </property>
</Properties>
</file>