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4F50" w14:textId="77777777" w:rsidR="00A84F5B" w:rsidRDefault="009611C1">
      <w:pPr>
        <w:adjustRightInd w:val="0"/>
        <w:snapToGrid w:val="0"/>
        <w:spacing w:line="360" w:lineRule="auto"/>
        <w:jc w:val="center"/>
        <w:rPr>
          <w:rFonts w:ascii="华文中宋" w:eastAsia="华文中宋" w:hAnsi="华文中宋"/>
          <w:b/>
          <w:bCs/>
          <w:sz w:val="36"/>
          <w:szCs w:val="36"/>
        </w:rPr>
      </w:pPr>
      <w:r>
        <w:rPr>
          <w:rFonts w:ascii="华文中宋" w:eastAsia="华文中宋" w:hAnsi="华文中宋" w:hint="eastAsia"/>
          <w:b/>
          <w:bCs/>
          <w:sz w:val="36"/>
          <w:szCs w:val="36"/>
        </w:rPr>
        <w:t>天津生物工程职业技术学院</w:t>
      </w:r>
    </w:p>
    <w:p w14:paraId="59B1741D" w14:textId="1D6AB458" w:rsidR="009611C1" w:rsidRDefault="009611C1">
      <w:pPr>
        <w:adjustRightInd w:val="0"/>
        <w:snapToGrid w:val="0"/>
        <w:spacing w:line="360" w:lineRule="auto"/>
        <w:jc w:val="center"/>
        <w:rPr>
          <w:rFonts w:ascii="华文中宋" w:eastAsia="华文中宋" w:hAnsi="华文中宋"/>
          <w:b/>
          <w:bCs/>
          <w:sz w:val="36"/>
          <w:szCs w:val="36"/>
        </w:rPr>
      </w:pPr>
      <w:r>
        <w:rPr>
          <w:rFonts w:ascii="华文中宋" w:eastAsia="华文中宋" w:hAnsi="华文中宋" w:hint="eastAsia"/>
          <w:b/>
          <w:bCs/>
          <w:sz w:val="36"/>
          <w:szCs w:val="36"/>
        </w:rPr>
        <w:t>“十四五”（</w:t>
      </w:r>
      <w:r>
        <w:rPr>
          <w:rFonts w:ascii="华文中宋" w:eastAsia="华文中宋" w:hAnsi="华文中宋"/>
          <w:b/>
          <w:bCs/>
          <w:sz w:val="36"/>
          <w:szCs w:val="36"/>
        </w:rPr>
        <w:t>2021-2025</w:t>
      </w:r>
      <w:r>
        <w:rPr>
          <w:rFonts w:ascii="华文中宋" w:eastAsia="华文中宋" w:hAnsi="华文中宋" w:hint="eastAsia"/>
          <w:b/>
          <w:bCs/>
          <w:sz w:val="36"/>
          <w:szCs w:val="36"/>
        </w:rPr>
        <w:t>年）发展规划</w:t>
      </w:r>
    </w:p>
    <w:p w14:paraId="07C0666A" w14:textId="77777777" w:rsidR="009611C1" w:rsidRDefault="009611C1" w:rsidP="00613EA2">
      <w:pPr>
        <w:adjustRightInd w:val="0"/>
        <w:snapToGrid w:val="0"/>
        <w:spacing w:line="360" w:lineRule="auto"/>
        <w:ind w:firstLineChars="150" w:firstLine="450"/>
        <w:rPr>
          <w:rFonts w:ascii="仿宋_GB2312" w:eastAsia="仿宋_GB2312"/>
          <w:sz w:val="30"/>
          <w:szCs w:val="30"/>
        </w:rPr>
      </w:pPr>
    </w:p>
    <w:p w14:paraId="7B2596DE" w14:textId="0F256995"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按照</w:t>
      </w:r>
      <w:r w:rsidR="00B810C4">
        <w:rPr>
          <w:rFonts w:ascii="仿宋_GB2312" w:eastAsia="仿宋_GB2312" w:hint="eastAsia"/>
          <w:sz w:val="32"/>
          <w:szCs w:val="32"/>
        </w:rPr>
        <w:t>市教委</w:t>
      </w:r>
      <w:r>
        <w:rPr>
          <w:rFonts w:ascii="仿宋_GB2312" w:eastAsia="仿宋_GB2312" w:hint="eastAsia"/>
          <w:sz w:val="32"/>
          <w:szCs w:val="32"/>
        </w:rPr>
        <w:t>《</w:t>
      </w:r>
      <w:r w:rsidR="00B810C4">
        <w:rPr>
          <w:rFonts w:ascii="仿宋_GB2312" w:eastAsia="仿宋_GB2312" w:hint="eastAsia"/>
          <w:sz w:val="32"/>
          <w:szCs w:val="32"/>
        </w:rPr>
        <w:t>市教委关于印发</w:t>
      </w:r>
      <w:r>
        <w:rPr>
          <w:rFonts w:ascii="仿宋_GB2312" w:eastAsia="仿宋_GB2312" w:hint="eastAsia"/>
          <w:sz w:val="32"/>
          <w:szCs w:val="32"/>
        </w:rPr>
        <w:t>天津市“十四五”教育规划编制工作方案</w:t>
      </w:r>
      <w:r w:rsidR="00B810C4">
        <w:rPr>
          <w:rFonts w:ascii="仿宋_GB2312" w:eastAsia="仿宋_GB2312" w:hint="eastAsia"/>
          <w:sz w:val="32"/>
          <w:szCs w:val="32"/>
        </w:rPr>
        <w:t>的通知</w:t>
      </w:r>
      <w:r>
        <w:rPr>
          <w:rFonts w:ascii="仿宋_GB2312" w:eastAsia="仿宋_GB2312" w:hint="eastAsia"/>
          <w:sz w:val="32"/>
          <w:szCs w:val="32"/>
        </w:rPr>
        <w:t>》（</w:t>
      </w:r>
      <w:proofErr w:type="gramStart"/>
      <w:r>
        <w:rPr>
          <w:rFonts w:ascii="仿宋_GB2312" w:eastAsia="仿宋_GB2312" w:hint="eastAsia"/>
          <w:sz w:val="32"/>
          <w:szCs w:val="32"/>
        </w:rPr>
        <w:t>津教政</w:t>
      </w:r>
      <w:proofErr w:type="gramEnd"/>
      <w:r>
        <w:rPr>
          <w:rFonts w:ascii="仿宋_GB2312" w:eastAsia="仿宋_GB2312" w:hint="eastAsia"/>
          <w:sz w:val="32"/>
          <w:szCs w:val="32"/>
        </w:rPr>
        <w:t>办〔</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233</w:t>
      </w:r>
      <w:r>
        <w:rPr>
          <w:rFonts w:ascii="仿宋_GB2312" w:eastAsia="仿宋_GB2312" w:hint="eastAsia"/>
          <w:sz w:val="32"/>
          <w:szCs w:val="32"/>
        </w:rPr>
        <w:t>号）要求，确保学院在“十四五”期间更快更好发展，进一步发挥学院的区位优势、行业优势和传统特色优势，建成服务特色鲜明</w:t>
      </w:r>
      <w:r w:rsidRPr="00401B28">
        <w:rPr>
          <w:rFonts w:ascii="仿宋_GB2312" w:eastAsia="仿宋_GB2312" w:hint="eastAsia"/>
          <w:sz w:val="32"/>
          <w:szCs w:val="32"/>
        </w:rPr>
        <w:t>，具有国</w:t>
      </w:r>
      <w:r>
        <w:rPr>
          <w:rFonts w:ascii="仿宋_GB2312" w:eastAsia="仿宋_GB2312" w:hint="eastAsia"/>
          <w:sz w:val="32"/>
          <w:szCs w:val="32"/>
        </w:rPr>
        <w:t>内一流水平生物医药特色高职院校，特制定天津生物工程职业技术学院“十四五”（</w:t>
      </w:r>
      <w:r>
        <w:rPr>
          <w:rFonts w:ascii="仿宋_GB2312" w:eastAsia="仿宋_GB2312"/>
          <w:sz w:val="32"/>
          <w:szCs w:val="32"/>
        </w:rPr>
        <w:t>2021-2025</w:t>
      </w:r>
      <w:r>
        <w:rPr>
          <w:rFonts w:ascii="仿宋_GB2312" w:eastAsia="仿宋_GB2312" w:hint="eastAsia"/>
          <w:sz w:val="32"/>
          <w:szCs w:val="32"/>
        </w:rPr>
        <w:t>年）发展规划。</w:t>
      </w:r>
    </w:p>
    <w:p w14:paraId="6C19C2D9" w14:textId="77777777" w:rsidR="009611C1" w:rsidRDefault="009611C1" w:rsidP="00613EA2">
      <w:pPr>
        <w:adjustRightInd w:val="0"/>
        <w:snapToGrid w:val="0"/>
        <w:spacing w:line="360" w:lineRule="auto"/>
        <w:ind w:firstLineChars="200" w:firstLine="643"/>
        <w:outlineLvl w:val="0"/>
        <w:rPr>
          <w:rFonts w:ascii="黑体" w:eastAsia="黑体" w:hAnsi="黑体"/>
          <w:b/>
          <w:bCs/>
          <w:sz w:val="32"/>
          <w:szCs w:val="32"/>
        </w:rPr>
      </w:pPr>
      <w:r>
        <w:rPr>
          <w:rFonts w:ascii="黑体" w:eastAsia="黑体" w:hAnsi="黑体" w:hint="eastAsia"/>
          <w:b/>
          <w:bCs/>
          <w:sz w:val="32"/>
          <w:szCs w:val="32"/>
        </w:rPr>
        <w:t>一、“十三五”期间建设成就</w:t>
      </w:r>
    </w:p>
    <w:p w14:paraId="3354F6F1" w14:textId="77777777" w:rsidR="009611C1" w:rsidRDefault="009611C1" w:rsidP="00613EA2">
      <w:pPr>
        <w:adjustRightInd w:val="0"/>
        <w:snapToGrid w:val="0"/>
        <w:spacing w:line="360" w:lineRule="auto"/>
        <w:ind w:firstLineChars="200" w:firstLine="640"/>
        <w:rPr>
          <w:rFonts w:ascii="仿宋_GB2312" w:eastAsia="仿宋_GB2312" w:hAnsi="仿宋" w:cs="Arial"/>
          <w:sz w:val="32"/>
          <w:szCs w:val="32"/>
        </w:rPr>
      </w:pPr>
      <w:r>
        <w:rPr>
          <w:rFonts w:ascii="仿宋_GB2312" w:eastAsia="仿宋_GB2312" w:hint="eastAsia"/>
          <w:sz w:val="32"/>
          <w:szCs w:val="32"/>
        </w:rPr>
        <w:t>“十三五”期间，学院在实施提升办学能力项目建设的基础上，基本完成了各项既定目标。</w:t>
      </w:r>
      <w:r>
        <w:rPr>
          <w:rFonts w:ascii="仿宋_GB2312" w:eastAsia="仿宋_GB2312" w:hAnsi="仿宋" w:cs="Arial" w:hint="eastAsia"/>
          <w:sz w:val="32"/>
          <w:szCs w:val="32"/>
        </w:rPr>
        <w:t>通过专业课程、教师队伍等方面的建设，我院专业建设水平显著提高，学生培养质量显著提升。</w:t>
      </w:r>
    </w:p>
    <w:p w14:paraId="5D925BFB" w14:textId="77777777" w:rsidR="009611C1" w:rsidRDefault="009611C1" w:rsidP="00613EA2">
      <w:pPr>
        <w:adjustRightInd w:val="0"/>
        <w:snapToGrid w:val="0"/>
        <w:spacing w:line="360" w:lineRule="auto"/>
        <w:ind w:firstLineChars="200" w:firstLine="643"/>
        <w:outlineLvl w:val="1"/>
        <w:rPr>
          <w:rFonts w:ascii="楷体_GB2312" w:eastAsia="楷体_GB2312"/>
          <w:b/>
          <w:bCs/>
          <w:sz w:val="32"/>
          <w:szCs w:val="32"/>
        </w:rPr>
      </w:pPr>
      <w:r>
        <w:rPr>
          <w:rFonts w:ascii="楷体_GB2312" w:eastAsia="楷体_GB2312" w:hint="eastAsia"/>
          <w:b/>
          <w:bCs/>
          <w:sz w:val="32"/>
          <w:szCs w:val="32"/>
        </w:rPr>
        <w:t>（一）立德</w:t>
      </w:r>
      <w:proofErr w:type="gramStart"/>
      <w:r>
        <w:rPr>
          <w:rFonts w:ascii="楷体_GB2312" w:eastAsia="楷体_GB2312" w:hint="eastAsia"/>
          <w:b/>
          <w:bCs/>
          <w:sz w:val="32"/>
          <w:szCs w:val="32"/>
        </w:rPr>
        <w:t>树人成效</w:t>
      </w:r>
      <w:proofErr w:type="gramEnd"/>
      <w:r>
        <w:rPr>
          <w:rFonts w:ascii="楷体_GB2312" w:eastAsia="楷体_GB2312" w:hint="eastAsia"/>
          <w:b/>
          <w:bCs/>
          <w:sz w:val="32"/>
          <w:szCs w:val="32"/>
        </w:rPr>
        <w:t>显著</w:t>
      </w:r>
    </w:p>
    <w:p w14:paraId="52DFA39E"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学院始终坚持党的全面领导，落实党委领导下的校长负责制，把党的政治建设放在首位，抓</w:t>
      </w:r>
      <w:proofErr w:type="gramStart"/>
      <w:r>
        <w:rPr>
          <w:rFonts w:ascii="仿宋_GB2312" w:eastAsia="仿宋_GB2312" w:hint="eastAsia"/>
          <w:sz w:val="32"/>
          <w:szCs w:val="32"/>
        </w:rPr>
        <w:t>实基层</w:t>
      </w:r>
      <w:proofErr w:type="gramEnd"/>
      <w:r>
        <w:rPr>
          <w:rFonts w:ascii="仿宋_GB2312" w:eastAsia="仿宋_GB2312" w:hint="eastAsia"/>
          <w:sz w:val="32"/>
          <w:szCs w:val="32"/>
        </w:rPr>
        <w:t>党组织建设，压实意识形态工作责任，加强网络阵地宣传，强化重要领域管控。</w:t>
      </w:r>
    </w:p>
    <w:p w14:paraId="6894D2C4"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“十三五”期间，学院高度重视大学生思想政治工作，</w:t>
      </w:r>
      <w:proofErr w:type="gramStart"/>
      <w:r>
        <w:rPr>
          <w:rFonts w:ascii="仿宋_GB2312" w:eastAsia="仿宋_GB2312" w:hint="eastAsia"/>
          <w:sz w:val="32"/>
          <w:szCs w:val="32"/>
        </w:rPr>
        <w:t>推进思政课程</w:t>
      </w:r>
      <w:proofErr w:type="gramEnd"/>
      <w:r>
        <w:rPr>
          <w:rFonts w:ascii="仿宋_GB2312" w:eastAsia="仿宋_GB2312" w:hint="eastAsia"/>
          <w:sz w:val="32"/>
          <w:szCs w:val="32"/>
        </w:rPr>
        <w:t>与</w:t>
      </w:r>
      <w:proofErr w:type="gramStart"/>
      <w:r>
        <w:rPr>
          <w:rFonts w:ascii="仿宋_GB2312" w:eastAsia="仿宋_GB2312" w:hint="eastAsia"/>
          <w:sz w:val="32"/>
          <w:szCs w:val="32"/>
        </w:rPr>
        <w:t>课程思政建设</w:t>
      </w:r>
      <w:proofErr w:type="gramEnd"/>
      <w:r>
        <w:rPr>
          <w:rFonts w:ascii="仿宋_GB2312" w:eastAsia="仿宋_GB2312" w:hint="eastAsia"/>
          <w:sz w:val="32"/>
          <w:szCs w:val="32"/>
        </w:rPr>
        <w:t>，推动创新理论进教材、进课堂、进头脑。通过“第一课堂”、职业素养教育等方式提升了“三全育人”的工作效果，将社会主义核心价值观贯穿于学生培养的全过程，培育了天津市优秀志愿者和三下乡活动先进团队</w:t>
      </w:r>
      <w:r>
        <w:rPr>
          <w:rFonts w:ascii="仿宋_GB2312" w:eastAsia="仿宋_GB2312"/>
          <w:sz w:val="32"/>
          <w:szCs w:val="32"/>
        </w:rPr>
        <w:t>5</w:t>
      </w:r>
      <w:r>
        <w:rPr>
          <w:rFonts w:ascii="仿宋_GB2312" w:eastAsia="仿宋_GB2312" w:hint="eastAsia"/>
          <w:sz w:val="32"/>
          <w:szCs w:val="32"/>
        </w:rPr>
        <w:t>支、先进个人</w:t>
      </w:r>
      <w:r>
        <w:rPr>
          <w:rFonts w:ascii="仿宋_GB2312" w:eastAsia="仿宋_GB2312"/>
          <w:sz w:val="32"/>
          <w:szCs w:val="32"/>
        </w:rPr>
        <w:t>4</w:t>
      </w:r>
      <w:r>
        <w:rPr>
          <w:rFonts w:ascii="仿宋_GB2312" w:eastAsia="仿宋_GB2312" w:hint="eastAsia"/>
          <w:sz w:val="32"/>
          <w:szCs w:val="32"/>
        </w:rPr>
        <w:lastRenderedPageBreak/>
        <w:t>人，市级向上向好青年和自强之星</w:t>
      </w:r>
      <w:r>
        <w:rPr>
          <w:rFonts w:ascii="仿宋_GB2312" w:eastAsia="仿宋_GB2312"/>
          <w:sz w:val="32"/>
          <w:szCs w:val="32"/>
        </w:rPr>
        <w:t>4</w:t>
      </w:r>
      <w:r>
        <w:rPr>
          <w:rFonts w:ascii="仿宋_GB2312" w:eastAsia="仿宋_GB2312" w:hint="eastAsia"/>
          <w:sz w:val="32"/>
          <w:szCs w:val="32"/>
        </w:rPr>
        <w:t>人，通过西部计划输送优秀毕业生</w:t>
      </w:r>
      <w:r>
        <w:rPr>
          <w:rFonts w:ascii="仿宋_GB2312" w:eastAsia="仿宋_GB2312"/>
          <w:sz w:val="32"/>
          <w:szCs w:val="32"/>
        </w:rPr>
        <w:t>4</w:t>
      </w:r>
      <w:r>
        <w:rPr>
          <w:rFonts w:ascii="仿宋_GB2312" w:eastAsia="仿宋_GB2312" w:hint="eastAsia"/>
          <w:sz w:val="32"/>
          <w:szCs w:val="32"/>
        </w:rPr>
        <w:t>人，向部队输送优秀学生参军入伍</w:t>
      </w:r>
      <w:r>
        <w:rPr>
          <w:rFonts w:ascii="仿宋_GB2312" w:eastAsia="仿宋_GB2312"/>
          <w:sz w:val="32"/>
          <w:szCs w:val="32"/>
        </w:rPr>
        <w:t>90</w:t>
      </w:r>
      <w:r>
        <w:rPr>
          <w:rFonts w:ascii="仿宋_GB2312" w:eastAsia="仿宋_GB2312" w:hint="eastAsia"/>
          <w:sz w:val="32"/>
          <w:szCs w:val="32"/>
        </w:rPr>
        <w:t>人。</w:t>
      </w:r>
    </w:p>
    <w:p w14:paraId="30669866" w14:textId="77777777" w:rsidR="009611C1" w:rsidRDefault="009611C1" w:rsidP="00613EA2">
      <w:pPr>
        <w:adjustRightInd w:val="0"/>
        <w:snapToGrid w:val="0"/>
        <w:spacing w:line="360" w:lineRule="auto"/>
        <w:ind w:firstLineChars="200" w:firstLine="643"/>
        <w:outlineLvl w:val="1"/>
        <w:rPr>
          <w:rFonts w:ascii="楷体_GB2312" w:eastAsia="楷体_GB2312"/>
          <w:b/>
          <w:bCs/>
          <w:sz w:val="32"/>
          <w:szCs w:val="32"/>
        </w:rPr>
      </w:pPr>
      <w:r>
        <w:rPr>
          <w:rFonts w:ascii="楷体_GB2312" w:eastAsia="楷体_GB2312" w:hint="eastAsia"/>
          <w:b/>
          <w:bCs/>
          <w:sz w:val="32"/>
          <w:szCs w:val="32"/>
        </w:rPr>
        <w:t>（二）办学能力显著提高</w:t>
      </w:r>
    </w:p>
    <w:p w14:paraId="6AF149CF" w14:textId="77777777" w:rsidR="009611C1" w:rsidRDefault="009611C1" w:rsidP="00613EA2">
      <w:pPr>
        <w:adjustRightInd w:val="0"/>
        <w:snapToGrid w:val="0"/>
        <w:spacing w:line="360" w:lineRule="auto"/>
        <w:ind w:firstLineChars="200" w:firstLine="640"/>
        <w:rPr>
          <w:rFonts w:ascii="仿宋_GB2312" w:eastAsia="仿宋_GB2312" w:hAnsi="仿宋" w:cs="Arial"/>
          <w:sz w:val="32"/>
          <w:szCs w:val="32"/>
        </w:rPr>
      </w:pPr>
      <w:r>
        <w:rPr>
          <w:rFonts w:ascii="仿宋_GB2312" w:eastAsia="仿宋_GB2312" w:hAnsi="仿宋" w:cs="Arial" w:hint="eastAsia"/>
          <w:sz w:val="32"/>
          <w:szCs w:val="32"/>
        </w:rPr>
        <w:t>通过“十三五”天津市高等职业院校提升办学能力建设项目和天津市现代教育质量提升计划建设项目，重点完成了中药学、药品质量与安全、药品经营与管理、医学生物技术</w:t>
      </w:r>
      <w:r>
        <w:rPr>
          <w:rFonts w:ascii="仿宋_GB2312" w:eastAsia="仿宋_GB2312" w:hAnsi="仿宋" w:cs="Arial"/>
          <w:sz w:val="32"/>
          <w:szCs w:val="32"/>
        </w:rPr>
        <w:t>4</w:t>
      </w:r>
      <w:r>
        <w:rPr>
          <w:rFonts w:ascii="仿宋_GB2312" w:eastAsia="仿宋_GB2312" w:hAnsi="仿宋" w:cs="Arial" w:hint="eastAsia"/>
          <w:sz w:val="32"/>
          <w:szCs w:val="32"/>
        </w:rPr>
        <w:t>个骨干专业和中药学、药品质量与安全</w:t>
      </w:r>
      <w:r>
        <w:rPr>
          <w:rFonts w:ascii="仿宋_GB2312" w:eastAsia="仿宋_GB2312" w:hAnsi="仿宋" w:cs="Arial"/>
          <w:sz w:val="32"/>
          <w:szCs w:val="32"/>
        </w:rPr>
        <w:t>2</w:t>
      </w:r>
      <w:r>
        <w:rPr>
          <w:rFonts w:ascii="仿宋_GB2312" w:eastAsia="仿宋_GB2312" w:hAnsi="仿宋" w:cs="Arial" w:hint="eastAsia"/>
          <w:sz w:val="32"/>
          <w:szCs w:val="32"/>
        </w:rPr>
        <w:t>个国家级骨干专业建设，全面提升了办学能力和教育质量。</w:t>
      </w:r>
      <w:r w:rsidRPr="00AD0A83">
        <w:rPr>
          <w:rFonts w:ascii="仿宋_GB2312" w:eastAsia="仿宋_GB2312" w:hAnsi="仿宋" w:cs="Arial" w:hint="eastAsia"/>
          <w:sz w:val="32"/>
          <w:szCs w:val="32"/>
        </w:rPr>
        <w:t>药品质量与安全专业就业率达</w:t>
      </w:r>
      <w:r w:rsidRPr="00AD0A83">
        <w:rPr>
          <w:rFonts w:ascii="仿宋_GB2312" w:eastAsia="仿宋_GB2312" w:hAnsi="仿宋" w:cs="Arial"/>
          <w:sz w:val="32"/>
          <w:szCs w:val="32"/>
        </w:rPr>
        <w:t>90%</w:t>
      </w:r>
      <w:r w:rsidRPr="00AD0A83">
        <w:rPr>
          <w:rFonts w:ascii="仿宋_GB2312" w:eastAsia="仿宋_GB2312" w:hAnsi="仿宋" w:cs="Arial" w:hint="eastAsia"/>
          <w:sz w:val="32"/>
          <w:szCs w:val="32"/>
        </w:rPr>
        <w:t>以上，学生由高质量就业向就业质量高发展。</w:t>
      </w:r>
      <w:r>
        <w:rPr>
          <w:rFonts w:ascii="仿宋_GB2312" w:eastAsia="仿宋_GB2312" w:hint="eastAsia"/>
          <w:sz w:val="32"/>
          <w:szCs w:val="32"/>
        </w:rPr>
        <w:t>校内实训基地的硬件水平显著提高，</w:t>
      </w:r>
      <w:r>
        <w:rPr>
          <w:rFonts w:ascii="仿宋_GB2312" w:eastAsia="仿宋_GB2312"/>
          <w:sz w:val="32"/>
          <w:szCs w:val="32"/>
        </w:rPr>
        <w:t>2020</w:t>
      </w:r>
      <w:r>
        <w:rPr>
          <w:rFonts w:ascii="仿宋_GB2312" w:eastAsia="仿宋_GB2312" w:hint="eastAsia"/>
          <w:sz w:val="32"/>
          <w:szCs w:val="32"/>
        </w:rPr>
        <w:t>年实</w:t>
      </w:r>
      <w:proofErr w:type="gramStart"/>
      <w:r>
        <w:rPr>
          <w:rFonts w:ascii="仿宋_GB2312" w:eastAsia="仿宋_GB2312" w:hint="eastAsia"/>
          <w:sz w:val="32"/>
          <w:szCs w:val="32"/>
        </w:rPr>
        <w:t>训设备</w:t>
      </w:r>
      <w:proofErr w:type="gramEnd"/>
      <w:r>
        <w:rPr>
          <w:rFonts w:ascii="仿宋_GB2312" w:eastAsia="仿宋_GB2312" w:hint="eastAsia"/>
          <w:sz w:val="32"/>
          <w:szCs w:val="32"/>
        </w:rPr>
        <w:t>总值达到</w:t>
      </w:r>
      <w:r>
        <w:rPr>
          <w:rFonts w:ascii="仿宋_GB2312" w:eastAsia="仿宋_GB2312"/>
          <w:sz w:val="32"/>
          <w:szCs w:val="32"/>
        </w:rPr>
        <w:t>5394</w:t>
      </w:r>
      <w:r>
        <w:rPr>
          <w:rFonts w:ascii="仿宋_GB2312" w:eastAsia="仿宋_GB2312" w:hint="eastAsia"/>
          <w:sz w:val="32"/>
          <w:szCs w:val="32"/>
        </w:rPr>
        <w:t>万元，较</w:t>
      </w:r>
      <w:r>
        <w:rPr>
          <w:rFonts w:ascii="仿宋_GB2312" w:eastAsia="仿宋_GB2312"/>
          <w:sz w:val="32"/>
          <w:szCs w:val="32"/>
        </w:rPr>
        <w:t>2015</w:t>
      </w:r>
      <w:r>
        <w:rPr>
          <w:rFonts w:ascii="仿宋_GB2312" w:eastAsia="仿宋_GB2312" w:hint="eastAsia"/>
          <w:sz w:val="32"/>
          <w:szCs w:val="32"/>
        </w:rPr>
        <w:t>年增长</w:t>
      </w:r>
      <w:r>
        <w:rPr>
          <w:rFonts w:ascii="仿宋_GB2312" w:eastAsia="仿宋_GB2312"/>
          <w:sz w:val="32"/>
          <w:szCs w:val="32"/>
        </w:rPr>
        <w:t>26%</w:t>
      </w:r>
      <w:r>
        <w:rPr>
          <w:rFonts w:ascii="仿宋_GB2312" w:eastAsia="仿宋_GB2312" w:hint="eastAsia"/>
          <w:sz w:val="32"/>
          <w:szCs w:val="32"/>
        </w:rPr>
        <w:t>；设备台套数达</w:t>
      </w:r>
      <w:r>
        <w:rPr>
          <w:rFonts w:ascii="仿宋_GB2312" w:eastAsia="仿宋_GB2312"/>
          <w:sz w:val="32"/>
          <w:szCs w:val="32"/>
        </w:rPr>
        <w:t>4341</w:t>
      </w:r>
      <w:r>
        <w:rPr>
          <w:rFonts w:ascii="仿宋_GB2312" w:eastAsia="仿宋_GB2312" w:hint="eastAsia"/>
          <w:sz w:val="32"/>
          <w:szCs w:val="32"/>
        </w:rPr>
        <w:t>台套，增长</w:t>
      </w:r>
      <w:r>
        <w:rPr>
          <w:rFonts w:ascii="仿宋_GB2312" w:eastAsia="仿宋_GB2312"/>
          <w:sz w:val="32"/>
          <w:szCs w:val="32"/>
        </w:rPr>
        <w:t>49%</w:t>
      </w:r>
      <w:r>
        <w:rPr>
          <w:rFonts w:ascii="仿宋_GB2312" w:eastAsia="仿宋_GB2312" w:hint="eastAsia"/>
          <w:sz w:val="32"/>
          <w:szCs w:val="32"/>
        </w:rPr>
        <w:t>；实训</w:t>
      </w:r>
      <w:proofErr w:type="gramStart"/>
      <w:r>
        <w:rPr>
          <w:rFonts w:ascii="仿宋_GB2312" w:eastAsia="仿宋_GB2312" w:hint="eastAsia"/>
          <w:sz w:val="32"/>
          <w:szCs w:val="32"/>
        </w:rPr>
        <w:t>工位数</w:t>
      </w:r>
      <w:proofErr w:type="gramEnd"/>
      <w:r>
        <w:rPr>
          <w:rFonts w:ascii="仿宋_GB2312" w:eastAsia="仿宋_GB2312" w:hint="eastAsia"/>
          <w:sz w:val="32"/>
          <w:szCs w:val="32"/>
        </w:rPr>
        <w:t>为</w:t>
      </w:r>
      <w:r>
        <w:rPr>
          <w:rFonts w:ascii="仿宋_GB2312" w:eastAsia="仿宋_GB2312"/>
          <w:sz w:val="32"/>
          <w:szCs w:val="32"/>
        </w:rPr>
        <w:t>2607</w:t>
      </w:r>
      <w:r>
        <w:rPr>
          <w:rFonts w:ascii="仿宋_GB2312" w:eastAsia="仿宋_GB2312" w:hint="eastAsia"/>
          <w:sz w:val="32"/>
          <w:szCs w:val="32"/>
        </w:rPr>
        <w:t>个工位，增长</w:t>
      </w:r>
      <w:r>
        <w:rPr>
          <w:rFonts w:ascii="仿宋_GB2312" w:eastAsia="仿宋_GB2312"/>
          <w:sz w:val="32"/>
          <w:szCs w:val="32"/>
        </w:rPr>
        <w:t>78%</w:t>
      </w:r>
      <w:r>
        <w:rPr>
          <w:rFonts w:ascii="仿宋_GB2312" w:eastAsia="仿宋_GB2312" w:hint="eastAsia"/>
          <w:sz w:val="32"/>
          <w:szCs w:val="32"/>
        </w:rPr>
        <w:t>。可使用实训室达到</w:t>
      </w:r>
      <w:r>
        <w:rPr>
          <w:rFonts w:ascii="仿宋_GB2312" w:eastAsia="仿宋_GB2312"/>
          <w:sz w:val="32"/>
          <w:szCs w:val="32"/>
        </w:rPr>
        <w:t>91</w:t>
      </w:r>
      <w:r>
        <w:rPr>
          <w:rFonts w:ascii="仿宋_GB2312" w:eastAsia="仿宋_GB2312" w:hint="eastAsia"/>
          <w:sz w:val="32"/>
          <w:szCs w:val="32"/>
        </w:rPr>
        <w:t>间，实</w:t>
      </w:r>
      <w:proofErr w:type="gramStart"/>
      <w:r>
        <w:rPr>
          <w:rFonts w:ascii="仿宋_GB2312" w:eastAsia="仿宋_GB2312" w:hint="eastAsia"/>
          <w:sz w:val="32"/>
          <w:szCs w:val="32"/>
        </w:rPr>
        <w:t>训设备</w:t>
      </w:r>
      <w:proofErr w:type="gramEnd"/>
      <w:r>
        <w:rPr>
          <w:rFonts w:ascii="仿宋_GB2312" w:eastAsia="仿宋_GB2312" w:hint="eastAsia"/>
          <w:sz w:val="32"/>
          <w:szCs w:val="32"/>
        </w:rPr>
        <w:t>辐射专业更为全面，</w:t>
      </w:r>
      <w:r>
        <w:rPr>
          <w:rFonts w:ascii="仿宋_GB2312" w:eastAsia="仿宋_GB2312" w:hAnsi="仿宋" w:cs="Arial" w:hint="eastAsia"/>
          <w:sz w:val="32"/>
          <w:szCs w:val="32"/>
        </w:rPr>
        <w:t>学生培养质量逐步提高，惠及辐射在读学生近</w:t>
      </w:r>
      <w:r>
        <w:rPr>
          <w:rFonts w:ascii="仿宋_GB2312" w:eastAsia="仿宋_GB2312" w:hAnsi="仿宋" w:cs="Arial"/>
          <w:sz w:val="32"/>
          <w:szCs w:val="32"/>
        </w:rPr>
        <w:t>13000</w:t>
      </w:r>
      <w:r>
        <w:rPr>
          <w:rFonts w:ascii="仿宋_GB2312" w:eastAsia="仿宋_GB2312" w:hAnsi="仿宋" w:cs="Arial" w:hint="eastAsia"/>
          <w:sz w:val="32"/>
          <w:szCs w:val="32"/>
        </w:rPr>
        <w:t>人。</w:t>
      </w:r>
      <w:r w:rsidRPr="00AD0A83">
        <w:rPr>
          <w:rFonts w:ascii="仿宋_GB2312" w:eastAsia="仿宋_GB2312" w:hAnsi="仿宋" w:cs="Arial" w:hint="eastAsia"/>
          <w:sz w:val="32"/>
          <w:szCs w:val="32"/>
        </w:rPr>
        <w:t>在全国比赛累积获得一等奖</w:t>
      </w:r>
      <w:r w:rsidRPr="00AD0A83">
        <w:rPr>
          <w:rFonts w:ascii="仿宋_GB2312" w:eastAsia="仿宋_GB2312" w:hAnsi="仿宋" w:cs="Arial"/>
          <w:sz w:val="32"/>
          <w:szCs w:val="32"/>
        </w:rPr>
        <w:t>11</w:t>
      </w:r>
      <w:r w:rsidRPr="00AD0A83">
        <w:rPr>
          <w:rFonts w:ascii="仿宋_GB2312" w:eastAsia="仿宋_GB2312" w:hAnsi="仿宋" w:cs="Arial" w:hint="eastAsia"/>
          <w:sz w:val="32"/>
          <w:szCs w:val="32"/>
        </w:rPr>
        <w:t>人次、二等奖</w:t>
      </w:r>
      <w:r w:rsidRPr="00AD0A83">
        <w:rPr>
          <w:rFonts w:ascii="仿宋_GB2312" w:eastAsia="仿宋_GB2312" w:hAnsi="仿宋" w:cs="Arial"/>
          <w:sz w:val="32"/>
          <w:szCs w:val="32"/>
        </w:rPr>
        <w:t>9</w:t>
      </w:r>
      <w:r w:rsidRPr="00AD0A83">
        <w:rPr>
          <w:rFonts w:ascii="仿宋_GB2312" w:eastAsia="仿宋_GB2312" w:hAnsi="仿宋" w:cs="Arial" w:hint="eastAsia"/>
          <w:sz w:val="32"/>
          <w:szCs w:val="32"/>
        </w:rPr>
        <w:t>人次、三等奖</w:t>
      </w:r>
      <w:r w:rsidRPr="00AD0A83">
        <w:rPr>
          <w:rFonts w:ascii="仿宋_GB2312" w:eastAsia="仿宋_GB2312" w:hAnsi="仿宋" w:cs="Arial"/>
          <w:sz w:val="32"/>
          <w:szCs w:val="32"/>
        </w:rPr>
        <w:t>23</w:t>
      </w:r>
      <w:r w:rsidRPr="00AD0A83">
        <w:rPr>
          <w:rFonts w:ascii="仿宋_GB2312" w:eastAsia="仿宋_GB2312" w:hAnsi="仿宋" w:cs="Arial" w:hint="eastAsia"/>
          <w:sz w:val="32"/>
          <w:szCs w:val="32"/>
        </w:rPr>
        <w:t>人次；市级比赛获得一等奖</w:t>
      </w:r>
      <w:r w:rsidRPr="00AD0A83">
        <w:rPr>
          <w:rFonts w:ascii="仿宋_GB2312" w:eastAsia="仿宋_GB2312" w:hAnsi="仿宋" w:cs="Arial"/>
          <w:sz w:val="32"/>
          <w:szCs w:val="32"/>
        </w:rPr>
        <w:t>3</w:t>
      </w:r>
      <w:r w:rsidRPr="00AD0A83">
        <w:rPr>
          <w:rFonts w:ascii="仿宋_GB2312" w:eastAsia="仿宋_GB2312" w:hAnsi="仿宋" w:cs="Arial" w:hint="eastAsia"/>
          <w:sz w:val="32"/>
          <w:szCs w:val="32"/>
        </w:rPr>
        <w:t>人次、二等奖</w:t>
      </w:r>
      <w:r w:rsidRPr="00AD0A83">
        <w:rPr>
          <w:rFonts w:ascii="仿宋_GB2312" w:eastAsia="仿宋_GB2312" w:hAnsi="仿宋" w:cs="Arial"/>
          <w:sz w:val="32"/>
          <w:szCs w:val="32"/>
        </w:rPr>
        <w:t>14</w:t>
      </w:r>
      <w:r w:rsidRPr="00AD0A83">
        <w:rPr>
          <w:rFonts w:ascii="仿宋_GB2312" w:eastAsia="仿宋_GB2312" w:hAnsi="仿宋" w:cs="Arial" w:hint="eastAsia"/>
          <w:sz w:val="32"/>
          <w:szCs w:val="32"/>
        </w:rPr>
        <w:t>人次、三等奖</w:t>
      </w:r>
      <w:r w:rsidRPr="00AD0A83">
        <w:rPr>
          <w:rFonts w:ascii="仿宋_GB2312" w:eastAsia="仿宋_GB2312" w:hAnsi="仿宋" w:cs="Arial"/>
          <w:sz w:val="32"/>
          <w:szCs w:val="32"/>
        </w:rPr>
        <w:t>50</w:t>
      </w:r>
      <w:r w:rsidRPr="00AD0A83">
        <w:rPr>
          <w:rFonts w:ascii="仿宋_GB2312" w:eastAsia="仿宋_GB2312" w:hAnsi="仿宋" w:cs="Arial" w:hint="eastAsia"/>
          <w:sz w:val="32"/>
          <w:szCs w:val="32"/>
        </w:rPr>
        <w:t>人次。</w:t>
      </w:r>
    </w:p>
    <w:p w14:paraId="45A97259" w14:textId="77777777" w:rsidR="009611C1" w:rsidRDefault="009611C1" w:rsidP="00613EA2">
      <w:pPr>
        <w:adjustRightInd w:val="0"/>
        <w:snapToGrid w:val="0"/>
        <w:spacing w:line="360" w:lineRule="auto"/>
        <w:ind w:firstLineChars="200" w:firstLine="643"/>
        <w:outlineLvl w:val="1"/>
        <w:rPr>
          <w:rFonts w:ascii="楷体_GB2312" w:eastAsia="楷体_GB2312" w:hAnsi="仿宋" w:cs="Arial"/>
          <w:b/>
          <w:sz w:val="32"/>
          <w:szCs w:val="32"/>
        </w:rPr>
      </w:pPr>
      <w:r>
        <w:rPr>
          <w:rFonts w:ascii="楷体_GB2312" w:eastAsia="楷体_GB2312" w:hAnsi="仿宋" w:cs="Arial" w:hint="eastAsia"/>
          <w:b/>
          <w:sz w:val="32"/>
          <w:szCs w:val="32"/>
        </w:rPr>
        <w:t>（三）优质资源成果共享</w:t>
      </w:r>
    </w:p>
    <w:p w14:paraId="1094ACC2" w14:textId="77777777" w:rsidR="009611C1" w:rsidRDefault="009611C1" w:rsidP="00613EA2">
      <w:pPr>
        <w:adjustRightInd w:val="0"/>
        <w:snapToGrid w:val="0"/>
        <w:spacing w:line="360" w:lineRule="auto"/>
        <w:ind w:firstLineChars="200" w:firstLine="640"/>
        <w:rPr>
          <w:rFonts w:ascii="仿宋_GB2312" w:eastAsia="仿宋_GB2312" w:hAnsi="仿宋" w:cs="Arial"/>
          <w:sz w:val="32"/>
          <w:szCs w:val="32"/>
        </w:rPr>
      </w:pPr>
      <w:r>
        <w:rPr>
          <w:rFonts w:ascii="仿宋_GB2312" w:eastAsia="仿宋_GB2312" w:hAnsi="仿宋" w:cs="Arial" w:hint="eastAsia"/>
          <w:sz w:val="32"/>
          <w:szCs w:val="32"/>
        </w:rPr>
        <w:t>建设了“中药性状鉴别技术”、“含量测定技术”等</w:t>
      </w:r>
      <w:r>
        <w:rPr>
          <w:rFonts w:ascii="仿宋_GB2312" w:eastAsia="仿宋_GB2312" w:hAnsi="仿宋" w:cs="Arial"/>
          <w:sz w:val="32"/>
          <w:szCs w:val="32"/>
        </w:rPr>
        <w:t>15</w:t>
      </w:r>
      <w:r>
        <w:rPr>
          <w:rFonts w:ascii="仿宋_GB2312" w:eastAsia="仿宋_GB2312" w:hAnsi="仿宋" w:cs="Arial" w:hint="eastAsia"/>
          <w:sz w:val="32"/>
          <w:szCs w:val="32"/>
        </w:rPr>
        <w:t>门精品在线开放课程，其中</w:t>
      </w:r>
      <w:r>
        <w:rPr>
          <w:rFonts w:ascii="仿宋_GB2312" w:eastAsia="仿宋_GB2312" w:hAnsi="仿宋" w:cs="Arial"/>
          <w:sz w:val="32"/>
          <w:szCs w:val="32"/>
        </w:rPr>
        <w:t>12</w:t>
      </w:r>
      <w:r>
        <w:rPr>
          <w:rFonts w:ascii="仿宋_GB2312" w:eastAsia="仿宋_GB2312" w:hAnsi="仿宋" w:cs="Arial" w:hint="eastAsia"/>
          <w:sz w:val="32"/>
          <w:szCs w:val="32"/>
        </w:rPr>
        <w:t>门课程已经上线并投入使用。不断加强信息化资源建设，现已制作教学动画</w:t>
      </w:r>
      <w:r>
        <w:rPr>
          <w:rFonts w:ascii="仿宋_GB2312" w:eastAsia="仿宋_GB2312" w:hAnsi="仿宋" w:cs="Arial"/>
          <w:sz w:val="32"/>
          <w:szCs w:val="32"/>
        </w:rPr>
        <w:t>11</w:t>
      </w:r>
      <w:r>
        <w:rPr>
          <w:rFonts w:ascii="仿宋_GB2312" w:eastAsia="仿宋_GB2312" w:hAnsi="仿宋" w:cs="Arial" w:hint="eastAsia"/>
          <w:sz w:val="32"/>
          <w:szCs w:val="32"/>
        </w:rPr>
        <w:t>个，</w:t>
      </w:r>
      <w:proofErr w:type="gramStart"/>
      <w:r>
        <w:rPr>
          <w:rFonts w:ascii="仿宋_GB2312" w:eastAsia="仿宋_GB2312" w:hAnsi="仿宋" w:cs="Arial" w:hint="eastAsia"/>
          <w:sz w:val="32"/>
          <w:szCs w:val="32"/>
        </w:rPr>
        <w:t>微课视频</w:t>
      </w:r>
      <w:proofErr w:type="gramEnd"/>
      <w:r>
        <w:rPr>
          <w:rFonts w:ascii="仿宋_GB2312" w:eastAsia="仿宋_GB2312" w:hAnsi="仿宋" w:cs="Arial"/>
          <w:sz w:val="32"/>
          <w:szCs w:val="32"/>
        </w:rPr>
        <w:t>559</w:t>
      </w:r>
      <w:r>
        <w:rPr>
          <w:rFonts w:ascii="仿宋_GB2312" w:eastAsia="仿宋_GB2312" w:hAnsi="仿宋" w:cs="Arial" w:hint="eastAsia"/>
          <w:sz w:val="32"/>
          <w:szCs w:val="32"/>
        </w:rPr>
        <w:t>个，正在积极构建具有专业特色的、线上线下交互式的专业课程系统。与校企合作共同开发了《发酵技术实训指导与训练手册（第三版）》、</w:t>
      </w:r>
      <w:r>
        <w:rPr>
          <w:rFonts w:ascii="仿宋_GB2312" w:eastAsia="仿宋_GB2312" w:hAnsi="仿宋" w:cs="Arial" w:hint="eastAsia"/>
          <w:sz w:val="32"/>
          <w:szCs w:val="32"/>
        </w:rPr>
        <w:lastRenderedPageBreak/>
        <w:t>《中药识别技术》等</w:t>
      </w:r>
      <w:r>
        <w:rPr>
          <w:rFonts w:ascii="仿宋_GB2312" w:eastAsia="仿宋_GB2312" w:hAnsi="仿宋" w:cs="Arial"/>
          <w:sz w:val="32"/>
          <w:szCs w:val="32"/>
        </w:rPr>
        <w:t>16</w:t>
      </w:r>
      <w:r>
        <w:rPr>
          <w:rFonts w:ascii="仿宋_GB2312" w:eastAsia="仿宋_GB2312" w:hAnsi="仿宋" w:cs="Arial" w:hint="eastAsia"/>
          <w:sz w:val="32"/>
          <w:szCs w:val="32"/>
        </w:rPr>
        <w:t>本优质特色教材。</w:t>
      </w:r>
    </w:p>
    <w:p w14:paraId="32B43B96" w14:textId="77777777" w:rsidR="009611C1" w:rsidRDefault="009611C1" w:rsidP="00613EA2">
      <w:pPr>
        <w:adjustRightInd w:val="0"/>
        <w:snapToGrid w:val="0"/>
        <w:spacing w:line="360" w:lineRule="auto"/>
        <w:ind w:firstLineChars="200" w:firstLine="643"/>
        <w:outlineLvl w:val="1"/>
        <w:rPr>
          <w:rFonts w:ascii="楷体_GB2312" w:eastAsia="楷体_GB2312" w:hAnsi="仿宋" w:cs="Arial"/>
          <w:b/>
          <w:bCs/>
          <w:sz w:val="32"/>
          <w:szCs w:val="32"/>
        </w:rPr>
      </w:pPr>
      <w:r>
        <w:rPr>
          <w:rFonts w:ascii="楷体_GB2312" w:eastAsia="楷体_GB2312" w:hAnsi="仿宋" w:cs="Arial" w:hint="eastAsia"/>
          <w:b/>
          <w:bCs/>
          <w:sz w:val="32"/>
          <w:szCs w:val="32"/>
        </w:rPr>
        <w:t>（四）教师水平有效提升</w:t>
      </w:r>
    </w:p>
    <w:p w14:paraId="475EAA4E" w14:textId="77777777" w:rsidR="009611C1" w:rsidRDefault="009611C1" w:rsidP="00613EA2">
      <w:pPr>
        <w:adjustRightInd w:val="0"/>
        <w:snapToGrid w:val="0"/>
        <w:spacing w:line="360" w:lineRule="auto"/>
        <w:ind w:firstLineChars="200" w:firstLine="640"/>
        <w:rPr>
          <w:rFonts w:ascii="仿宋_GB2312" w:eastAsia="仿宋_GB2312" w:hAnsi="仿宋" w:cs="Arial"/>
          <w:sz w:val="32"/>
          <w:szCs w:val="32"/>
        </w:rPr>
      </w:pPr>
      <w:r>
        <w:rPr>
          <w:rFonts w:ascii="仿宋_GB2312" w:eastAsia="仿宋_GB2312" w:hAnsi="仿宋" w:cs="Arial" w:hint="eastAsia"/>
          <w:sz w:val="32"/>
          <w:szCs w:val="32"/>
        </w:rPr>
        <w:t>不断完善教师队伍培养机制，通过教师素质提高计划以及提升办学能力建设项目，展开全覆盖的教师培训，教师队伍的整体素质和教学水平不断提升。教师参加各级各类培训累计</w:t>
      </w:r>
      <w:r>
        <w:rPr>
          <w:rFonts w:ascii="仿宋_GB2312" w:eastAsia="仿宋_GB2312" w:hAnsi="仿宋" w:cs="Arial"/>
          <w:sz w:val="32"/>
          <w:szCs w:val="32"/>
        </w:rPr>
        <w:t>1908</w:t>
      </w:r>
      <w:r>
        <w:rPr>
          <w:rFonts w:ascii="仿宋_GB2312" w:eastAsia="仿宋_GB2312" w:hAnsi="仿宋" w:cs="Arial" w:hint="eastAsia"/>
          <w:sz w:val="32"/>
          <w:szCs w:val="32"/>
        </w:rPr>
        <w:t>人次，其中，参加国家级培训</w:t>
      </w:r>
      <w:r>
        <w:rPr>
          <w:rFonts w:ascii="仿宋_GB2312" w:eastAsia="仿宋_GB2312" w:hAnsi="仿宋" w:cs="Arial"/>
          <w:sz w:val="32"/>
          <w:szCs w:val="32"/>
        </w:rPr>
        <w:t>32</w:t>
      </w:r>
      <w:r>
        <w:rPr>
          <w:rFonts w:ascii="仿宋_GB2312" w:eastAsia="仿宋_GB2312" w:hAnsi="仿宋" w:cs="Arial" w:hint="eastAsia"/>
          <w:sz w:val="32"/>
          <w:szCs w:val="32"/>
        </w:rPr>
        <w:t>人次，因公出访教师累计</w:t>
      </w:r>
      <w:r>
        <w:rPr>
          <w:rFonts w:ascii="仿宋_GB2312" w:eastAsia="仿宋_GB2312" w:hAnsi="仿宋" w:cs="Arial"/>
          <w:sz w:val="32"/>
          <w:szCs w:val="32"/>
        </w:rPr>
        <w:t>8</w:t>
      </w:r>
      <w:r>
        <w:rPr>
          <w:rFonts w:ascii="仿宋_GB2312" w:eastAsia="仿宋_GB2312" w:hAnsi="仿宋" w:cs="Arial" w:hint="eastAsia"/>
          <w:sz w:val="32"/>
          <w:szCs w:val="32"/>
        </w:rPr>
        <w:t>人次。聘请了医药企业专家、能工巧匠、一线技术管理人员</w:t>
      </w:r>
      <w:r>
        <w:rPr>
          <w:rFonts w:ascii="仿宋_GB2312" w:eastAsia="仿宋_GB2312" w:hAnsi="仿宋" w:cs="Arial"/>
          <w:sz w:val="32"/>
          <w:szCs w:val="32"/>
        </w:rPr>
        <w:t>30</w:t>
      </w:r>
      <w:r>
        <w:rPr>
          <w:rFonts w:ascii="仿宋_GB2312" w:eastAsia="仿宋_GB2312" w:hAnsi="仿宋" w:cs="Arial" w:hint="eastAsia"/>
          <w:sz w:val="32"/>
          <w:szCs w:val="32"/>
        </w:rPr>
        <w:t>余人作为兼职教师。专任教师深入企业一线进行跟班、顶岗实践及社会调查活动，累计</w:t>
      </w:r>
      <w:r>
        <w:rPr>
          <w:rFonts w:ascii="仿宋_GB2312" w:eastAsia="仿宋_GB2312" w:hAnsi="仿宋" w:cs="Arial"/>
          <w:sz w:val="32"/>
          <w:szCs w:val="32"/>
        </w:rPr>
        <w:t>300</w:t>
      </w:r>
      <w:r>
        <w:rPr>
          <w:rFonts w:ascii="仿宋_GB2312" w:eastAsia="仿宋_GB2312" w:hAnsi="仿宋" w:cs="Arial" w:hint="eastAsia"/>
          <w:sz w:val="32"/>
          <w:szCs w:val="32"/>
        </w:rPr>
        <w:t>余人次。教师参加各类比赛，获得国家和市级以上奖项共</w:t>
      </w:r>
      <w:r>
        <w:rPr>
          <w:rFonts w:ascii="仿宋_GB2312" w:eastAsia="仿宋_GB2312" w:hAnsi="仿宋" w:cs="Arial"/>
          <w:sz w:val="32"/>
          <w:szCs w:val="32"/>
        </w:rPr>
        <w:t>117</w:t>
      </w:r>
      <w:r>
        <w:rPr>
          <w:rFonts w:ascii="仿宋_GB2312" w:eastAsia="仿宋_GB2312" w:hAnsi="仿宋" w:cs="Arial" w:hint="eastAsia"/>
          <w:sz w:val="32"/>
          <w:szCs w:val="32"/>
        </w:rPr>
        <w:t>项，累计</w:t>
      </w:r>
      <w:r>
        <w:rPr>
          <w:rFonts w:ascii="仿宋_GB2312" w:eastAsia="仿宋_GB2312" w:hAnsi="仿宋" w:cs="Arial"/>
          <w:sz w:val="32"/>
          <w:szCs w:val="32"/>
        </w:rPr>
        <w:t>207</w:t>
      </w:r>
      <w:r>
        <w:rPr>
          <w:rFonts w:ascii="仿宋_GB2312" w:eastAsia="仿宋_GB2312" w:hAnsi="仿宋" w:cs="Arial" w:hint="eastAsia"/>
          <w:sz w:val="32"/>
          <w:szCs w:val="32"/>
        </w:rPr>
        <w:t>人次获奖。获得国家级教科研项目及市级项目</w:t>
      </w:r>
      <w:r>
        <w:rPr>
          <w:rFonts w:ascii="仿宋_GB2312" w:eastAsia="仿宋_GB2312" w:hAnsi="仿宋" w:cs="Arial"/>
          <w:sz w:val="32"/>
          <w:szCs w:val="32"/>
        </w:rPr>
        <w:t>19</w:t>
      </w:r>
      <w:r>
        <w:rPr>
          <w:rFonts w:ascii="仿宋_GB2312" w:eastAsia="仿宋_GB2312" w:hAnsi="仿宋" w:cs="Arial" w:hint="eastAsia"/>
          <w:sz w:val="32"/>
          <w:szCs w:val="32"/>
        </w:rPr>
        <w:t>项，其中获得中国职业技术教育学会课题优秀成果奖</w:t>
      </w:r>
      <w:r>
        <w:rPr>
          <w:rFonts w:ascii="仿宋_GB2312" w:eastAsia="仿宋_GB2312" w:hAnsi="仿宋" w:cs="Arial"/>
          <w:sz w:val="32"/>
          <w:szCs w:val="32"/>
        </w:rPr>
        <w:t>1</w:t>
      </w:r>
      <w:r>
        <w:rPr>
          <w:rFonts w:ascii="仿宋_GB2312" w:eastAsia="仿宋_GB2312" w:hAnsi="仿宋" w:cs="Arial" w:hint="eastAsia"/>
          <w:sz w:val="32"/>
          <w:szCs w:val="32"/>
        </w:rPr>
        <w:t>项，市级重点课题（带经费）共</w:t>
      </w:r>
      <w:r>
        <w:rPr>
          <w:rFonts w:ascii="仿宋_GB2312" w:eastAsia="仿宋_GB2312" w:hAnsi="仿宋" w:cs="Arial"/>
          <w:sz w:val="32"/>
          <w:szCs w:val="32"/>
        </w:rPr>
        <w:t>3</w:t>
      </w:r>
      <w:r>
        <w:rPr>
          <w:rFonts w:ascii="仿宋_GB2312" w:eastAsia="仿宋_GB2312" w:hAnsi="仿宋" w:cs="Arial" w:hint="eastAsia"/>
          <w:sz w:val="32"/>
          <w:szCs w:val="32"/>
        </w:rPr>
        <w:t>项，学院教师发表论文累计</w:t>
      </w:r>
      <w:r>
        <w:rPr>
          <w:rFonts w:ascii="仿宋_GB2312" w:eastAsia="仿宋_GB2312" w:hAnsi="仿宋" w:cs="Arial"/>
          <w:sz w:val="32"/>
          <w:szCs w:val="32"/>
        </w:rPr>
        <w:t>200</w:t>
      </w:r>
      <w:r>
        <w:rPr>
          <w:rFonts w:ascii="仿宋_GB2312" w:eastAsia="仿宋_GB2312" w:hAnsi="仿宋" w:cs="Arial" w:hint="eastAsia"/>
          <w:sz w:val="32"/>
          <w:szCs w:val="32"/>
        </w:rPr>
        <w:t>多篇。</w:t>
      </w:r>
    </w:p>
    <w:p w14:paraId="15B850C0" w14:textId="77777777" w:rsidR="009611C1" w:rsidRDefault="009611C1" w:rsidP="00613EA2">
      <w:pPr>
        <w:adjustRightInd w:val="0"/>
        <w:snapToGrid w:val="0"/>
        <w:spacing w:line="360" w:lineRule="auto"/>
        <w:ind w:firstLineChars="200" w:firstLine="643"/>
        <w:outlineLvl w:val="1"/>
        <w:rPr>
          <w:rFonts w:ascii="楷体_GB2312" w:eastAsia="楷体_GB2312"/>
          <w:b/>
          <w:bCs/>
          <w:sz w:val="32"/>
          <w:szCs w:val="32"/>
        </w:rPr>
      </w:pPr>
      <w:r>
        <w:rPr>
          <w:rFonts w:ascii="楷体_GB2312" w:eastAsia="楷体_GB2312" w:hint="eastAsia"/>
          <w:b/>
          <w:bCs/>
          <w:sz w:val="32"/>
          <w:szCs w:val="32"/>
        </w:rPr>
        <w:t>（五）社会服务逐步增强</w:t>
      </w:r>
    </w:p>
    <w:p w14:paraId="5AFE8421"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Ansi="仿宋" w:cs="Arial" w:hint="eastAsia"/>
          <w:sz w:val="32"/>
          <w:szCs w:val="32"/>
        </w:rPr>
        <w:t>按照“十三五”社会服务建设规划，大力发展产教融合，提升社会服务能力。</w:t>
      </w:r>
      <w:r>
        <w:rPr>
          <w:rFonts w:ascii="仿宋_GB2312" w:eastAsia="仿宋_GB2312" w:hint="eastAsia"/>
          <w:sz w:val="32"/>
          <w:szCs w:val="32"/>
        </w:rPr>
        <w:t>牵头组建了天津市生物医药行业教育教学指导委员会。为天津市开发了九个职业培训包，开展了</w:t>
      </w:r>
      <w:r>
        <w:rPr>
          <w:rFonts w:ascii="仿宋_GB2312" w:eastAsia="仿宋_GB2312"/>
          <w:sz w:val="32"/>
          <w:szCs w:val="32"/>
        </w:rPr>
        <w:t>16</w:t>
      </w:r>
      <w:r>
        <w:rPr>
          <w:rFonts w:ascii="仿宋_GB2312" w:eastAsia="仿宋_GB2312" w:hint="eastAsia"/>
          <w:sz w:val="32"/>
          <w:szCs w:val="32"/>
        </w:rPr>
        <w:t>个工种、</w:t>
      </w:r>
      <w:r>
        <w:rPr>
          <w:rFonts w:ascii="仿宋_GB2312" w:eastAsia="仿宋_GB2312"/>
          <w:sz w:val="32"/>
          <w:szCs w:val="32"/>
        </w:rPr>
        <w:t>23</w:t>
      </w:r>
      <w:r>
        <w:rPr>
          <w:rFonts w:ascii="仿宋_GB2312" w:eastAsia="仿宋_GB2312" w:hint="eastAsia"/>
          <w:sz w:val="32"/>
          <w:szCs w:val="32"/>
        </w:rPr>
        <w:t>个等级的职业技能培训和职业资格鉴定</w:t>
      </w:r>
      <w:r>
        <w:rPr>
          <w:rFonts w:ascii="仿宋_GB2312" w:eastAsia="仿宋_GB2312"/>
          <w:sz w:val="32"/>
          <w:szCs w:val="32"/>
        </w:rPr>
        <w:t>9147</w:t>
      </w:r>
      <w:r>
        <w:rPr>
          <w:rFonts w:ascii="仿宋_GB2312" w:eastAsia="仿宋_GB2312" w:hint="eastAsia"/>
          <w:sz w:val="32"/>
          <w:szCs w:val="32"/>
        </w:rPr>
        <w:t>人；完成中职和高职在校生</w:t>
      </w:r>
      <w:r>
        <w:rPr>
          <w:rFonts w:ascii="仿宋_GB2312" w:eastAsia="仿宋_GB2312"/>
          <w:sz w:val="32"/>
          <w:szCs w:val="32"/>
        </w:rPr>
        <w:t>14</w:t>
      </w:r>
      <w:r>
        <w:rPr>
          <w:rFonts w:ascii="仿宋_GB2312" w:eastAsia="仿宋_GB2312" w:hint="eastAsia"/>
          <w:sz w:val="32"/>
          <w:szCs w:val="32"/>
        </w:rPr>
        <w:t>个工种、</w:t>
      </w:r>
      <w:r>
        <w:rPr>
          <w:rFonts w:ascii="仿宋_GB2312" w:eastAsia="仿宋_GB2312"/>
          <w:sz w:val="32"/>
          <w:szCs w:val="32"/>
        </w:rPr>
        <w:t>18</w:t>
      </w:r>
      <w:r>
        <w:rPr>
          <w:rFonts w:ascii="仿宋_GB2312" w:eastAsia="仿宋_GB2312" w:hint="eastAsia"/>
          <w:sz w:val="32"/>
          <w:szCs w:val="32"/>
        </w:rPr>
        <w:t>个等级的职业技能培训鉴定</w:t>
      </w:r>
      <w:r>
        <w:rPr>
          <w:rFonts w:ascii="仿宋_GB2312" w:eastAsia="仿宋_GB2312"/>
          <w:sz w:val="32"/>
          <w:szCs w:val="32"/>
        </w:rPr>
        <w:t>14723</w:t>
      </w:r>
      <w:r>
        <w:rPr>
          <w:rFonts w:ascii="仿宋_GB2312" w:eastAsia="仿宋_GB2312" w:hint="eastAsia"/>
          <w:sz w:val="32"/>
          <w:szCs w:val="32"/>
        </w:rPr>
        <w:t>人；组织开展专业技术人员高级研修班三个，来自天津市的</w:t>
      </w:r>
      <w:r>
        <w:rPr>
          <w:rFonts w:ascii="仿宋_GB2312" w:eastAsia="仿宋_GB2312"/>
          <w:sz w:val="32"/>
          <w:szCs w:val="32"/>
        </w:rPr>
        <w:t>100</w:t>
      </w:r>
      <w:r>
        <w:rPr>
          <w:rFonts w:ascii="仿宋_GB2312" w:eastAsia="仿宋_GB2312" w:hint="eastAsia"/>
          <w:sz w:val="32"/>
          <w:szCs w:val="32"/>
        </w:rPr>
        <w:t>多家医药类单位的高级专业技术人员和高级管理人员共</w:t>
      </w:r>
      <w:r>
        <w:rPr>
          <w:rFonts w:ascii="仿宋_GB2312" w:eastAsia="仿宋_GB2312"/>
          <w:sz w:val="32"/>
          <w:szCs w:val="32"/>
        </w:rPr>
        <w:t>169</w:t>
      </w:r>
      <w:r>
        <w:rPr>
          <w:rFonts w:ascii="仿宋_GB2312" w:eastAsia="仿宋_GB2312" w:hint="eastAsia"/>
          <w:sz w:val="32"/>
          <w:szCs w:val="32"/>
        </w:rPr>
        <w:t>人参加了研修；完成了三个批次</w:t>
      </w:r>
      <w:r>
        <w:rPr>
          <w:rFonts w:ascii="仿宋_GB2312" w:eastAsia="仿宋_GB2312"/>
          <w:sz w:val="32"/>
          <w:szCs w:val="32"/>
        </w:rPr>
        <w:t>19</w:t>
      </w:r>
      <w:r>
        <w:rPr>
          <w:rFonts w:ascii="仿宋_GB2312" w:eastAsia="仿宋_GB2312" w:hint="eastAsia"/>
          <w:sz w:val="32"/>
          <w:szCs w:val="32"/>
        </w:rPr>
        <w:t>名来自江西职业院校的骨干教师企业顶岗实践</w:t>
      </w:r>
      <w:r>
        <w:rPr>
          <w:rFonts w:ascii="仿宋_GB2312" w:eastAsia="仿宋_GB2312" w:hint="eastAsia"/>
          <w:sz w:val="32"/>
          <w:szCs w:val="32"/>
        </w:rPr>
        <w:lastRenderedPageBreak/>
        <w:t>培训。共选派了</w:t>
      </w:r>
      <w:r>
        <w:rPr>
          <w:rFonts w:ascii="仿宋_GB2312" w:eastAsia="仿宋_GB2312"/>
          <w:sz w:val="32"/>
          <w:szCs w:val="32"/>
        </w:rPr>
        <w:t>4</w:t>
      </w:r>
      <w:r>
        <w:rPr>
          <w:rFonts w:ascii="仿宋_GB2312" w:eastAsia="仿宋_GB2312" w:hint="eastAsia"/>
          <w:sz w:val="32"/>
          <w:szCs w:val="32"/>
        </w:rPr>
        <w:t>名教师前往黄南州职业技术学校进行支教，总计完成</w:t>
      </w:r>
      <w:r>
        <w:rPr>
          <w:rFonts w:ascii="仿宋_GB2312" w:eastAsia="仿宋_GB2312"/>
          <w:sz w:val="32"/>
          <w:szCs w:val="32"/>
        </w:rPr>
        <w:t>900</w:t>
      </w:r>
      <w:r>
        <w:rPr>
          <w:rFonts w:ascii="仿宋_GB2312" w:eastAsia="仿宋_GB2312" w:hint="eastAsia"/>
          <w:sz w:val="32"/>
          <w:szCs w:val="32"/>
        </w:rPr>
        <w:t>多课时的支教任务，并与黄南州职业技术学校联合招生，开设</w:t>
      </w:r>
      <w:r>
        <w:rPr>
          <w:rFonts w:ascii="仿宋_GB2312" w:eastAsia="仿宋_GB2312"/>
          <w:sz w:val="32"/>
          <w:szCs w:val="32"/>
        </w:rPr>
        <w:t>2017</w:t>
      </w:r>
      <w:r>
        <w:rPr>
          <w:rFonts w:ascii="仿宋_GB2312" w:eastAsia="仿宋_GB2312" w:hint="eastAsia"/>
          <w:sz w:val="32"/>
          <w:szCs w:val="32"/>
        </w:rPr>
        <w:t>级制药技术班招收</w:t>
      </w:r>
      <w:r>
        <w:rPr>
          <w:rFonts w:ascii="仿宋_GB2312" w:eastAsia="仿宋_GB2312"/>
          <w:sz w:val="32"/>
          <w:szCs w:val="32"/>
        </w:rPr>
        <w:t>13</w:t>
      </w:r>
      <w:r>
        <w:rPr>
          <w:rFonts w:ascii="仿宋_GB2312" w:eastAsia="仿宋_GB2312" w:hint="eastAsia"/>
          <w:sz w:val="32"/>
          <w:szCs w:val="32"/>
        </w:rPr>
        <w:t>名学生。</w:t>
      </w:r>
    </w:p>
    <w:p w14:paraId="711FD089" w14:textId="77777777" w:rsidR="009611C1" w:rsidRDefault="009611C1" w:rsidP="00613EA2">
      <w:pPr>
        <w:adjustRightInd w:val="0"/>
        <w:snapToGrid w:val="0"/>
        <w:spacing w:line="360" w:lineRule="auto"/>
        <w:ind w:firstLineChars="200" w:firstLine="643"/>
        <w:outlineLvl w:val="1"/>
        <w:rPr>
          <w:rFonts w:ascii="楷体_GB2312" w:eastAsia="楷体_GB2312"/>
          <w:b/>
          <w:bCs/>
          <w:sz w:val="32"/>
          <w:szCs w:val="32"/>
        </w:rPr>
      </w:pPr>
      <w:r>
        <w:rPr>
          <w:rFonts w:ascii="楷体_GB2312" w:eastAsia="楷体_GB2312" w:hint="eastAsia"/>
          <w:b/>
          <w:bCs/>
          <w:sz w:val="32"/>
          <w:szCs w:val="32"/>
        </w:rPr>
        <w:t>（六）继续教育稳步推进</w:t>
      </w:r>
    </w:p>
    <w:p w14:paraId="6C8FFCD8" w14:textId="77777777" w:rsidR="009611C1" w:rsidRDefault="009611C1" w:rsidP="00613EA2">
      <w:pPr>
        <w:adjustRightInd w:val="0"/>
        <w:snapToGrid w:val="0"/>
        <w:spacing w:line="360" w:lineRule="auto"/>
        <w:ind w:firstLineChars="200" w:firstLine="640"/>
        <w:rPr>
          <w:rFonts w:ascii="仿宋_GB2312" w:eastAsia="仿宋_GB2312"/>
          <w:sz w:val="32"/>
          <w:szCs w:val="32"/>
          <w:highlight w:val="yellow"/>
        </w:rPr>
      </w:pPr>
      <w:r>
        <w:rPr>
          <w:rFonts w:ascii="仿宋_GB2312" w:eastAsia="仿宋_GB2312" w:hint="eastAsia"/>
          <w:sz w:val="32"/>
          <w:szCs w:val="32"/>
        </w:rPr>
        <w:t>“十三五”期间，持续推进继续教育工作。一是强化成人招生宣传推动，累计深入企业、药店、社区医院开展招生宣传和专业调研千余次，并积极利用公众号等自媒体向社会广泛宣传。二是不断拓展合作院校范围，在继续做好与天津中医药大学、沈阳药科大学和中国药科大学联</w:t>
      </w:r>
      <w:proofErr w:type="gramStart"/>
      <w:r>
        <w:rPr>
          <w:rFonts w:ascii="仿宋_GB2312" w:eastAsia="仿宋_GB2312" w:hint="eastAsia"/>
          <w:sz w:val="32"/>
          <w:szCs w:val="32"/>
        </w:rPr>
        <w:t>合办学</w:t>
      </w:r>
      <w:proofErr w:type="gramEnd"/>
      <w:r>
        <w:rPr>
          <w:rFonts w:ascii="仿宋_GB2312" w:eastAsia="仿宋_GB2312" w:hint="eastAsia"/>
          <w:sz w:val="32"/>
          <w:szCs w:val="32"/>
        </w:rPr>
        <w:t>的基础上，新增加与天津师范大学生物技术自考本科以及中国药科大学高中起点药学专业等资源。三是积极开展全民终身教育项目，每年承接天津市教委“全民终身学习活动周”工作，深入社区，走进企业，组织开展丰富多彩的医药保健相关公益培训活动，累计服务社区居民</w:t>
      </w:r>
      <w:r>
        <w:rPr>
          <w:rFonts w:ascii="仿宋_GB2312" w:eastAsia="仿宋_GB2312"/>
          <w:sz w:val="32"/>
          <w:szCs w:val="32"/>
        </w:rPr>
        <w:t>1000</w:t>
      </w:r>
      <w:r>
        <w:rPr>
          <w:rFonts w:ascii="仿宋_GB2312" w:eastAsia="仿宋_GB2312" w:hint="eastAsia"/>
          <w:sz w:val="32"/>
          <w:szCs w:val="32"/>
        </w:rPr>
        <w:t>余人次，并连续被评为天津市全民终身学习活动</w:t>
      </w:r>
      <w:proofErr w:type="gramStart"/>
      <w:r>
        <w:rPr>
          <w:rFonts w:ascii="仿宋_GB2312" w:eastAsia="仿宋_GB2312" w:hint="eastAsia"/>
          <w:sz w:val="32"/>
          <w:szCs w:val="32"/>
        </w:rPr>
        <w:t>周特色</w:t>
      </w:r>
      <w:proofErr w:type="gramEnd"/>
      <w:r>
        <w:rPr>
          <w:rFonts w:ascii="仿宋_GB2312" w:eastAsia="仿宋_GB2312" w:hint="eastAsia"/>
          <w:sz w:val="32"/>
          <w:szCs w:val="32"/>
        </w:rPr>
        <w:t>案例。</w:t>
      </w:r>
    </w:p>
    <w:p w14:paraId="6AE3EC04" w14:textId="77777777" w:rsidR="009611C1" w:rsidRDefault="009611C1" w:rsidP="00613EA2">
      <w:pPr>
        <w:adjustRightInd w:val="0"/>
        <w:snapToGrid w:val="0"/>
        <w:spacing w:line="360" w:lineRule="auto"/>
        <w:ind w:firstLineChars="200" w:firstLine="643"/>
        <w:outlineLvl w:val="1"/>
        <w:rPr>
          <w:rFonts w:ascii="楷体_GB2312" w:eastAsia="楷体_GB2312"/>
          <w:b/>
          <w:bCs/>
          <w:sz w:val="32"/>
          <w:szCs w:val="32"/>
        </w:rPr>
      </w:pPr>
      <w:r>
        <w:rPr>
          <w:rFonts w:ascii="楷体_GB2312" w:eastAsia="楷体_GB2312" w:hint="eastAsia"/>
          <w:b/>
          <w:bCs/>
          <w:sz w:val="32"/>
          <w:szCs w:val="32"/>
        </w:rPr>
        <w:t>（七）财务管理效率提升</w:t>
      </w:r>
    </w:p>
    <w:p w14:paraId="44E257E7"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通过学费收入、上级借款方式，为学院发展提供资金保障。以制度建设为抓手，升级记账管理系统。广泛开展内部岗位培训，提升财务管理水平。坚持勤俭办学，专款专用。全面梳理基建账目，加强设备物资管理，开展应收应付款项大起底大排查工作，积极清理历史遗留问题。丰富学生收费信息化渠道，提升服务学生的能力。</w:t>
      </w:r>
    </w:p>
    <w:p w14:paraId="3A531BE6" w14:textId="77777777" w:rsidR="009611C1" w:rsidRDefault="009611C1" w:rsidP="00613EA2">
      <w:pPr>
        <w:adjustRightInd w:val="0"/>
        <w:snapToGrid w:val="0"/>
        <w:spacing w:line="360" w:lineRule="auto"/>
        <w:ind w:firstLineChars="200" w:firstLine="643"/>
        <w:outlineLvl w:val="1"/>
        <w:rPr>
          <w:rFonts w:ascii="楷体_GB2312" w:eastAsia="楷体_GB2312"/>
          <w:b/>
          <w:bCs/>
          <w:sz w:val="32"/>
          <w:szCs w:val="32"/>
        </w:rPr>
      </w:pPr>
      <w:r>
        <w:rPr>
          <w:rFonts w:ascii="楷体_GB2312" w:eastAsia="楷体_GB2312" w:hint="eastAsia"/>
          <w:b/>
          <w:bCs/>
          <w:sz w:val="32"/>
          <w:szCs w:val="32"/>
        </w:rPr>
        <w:t>（八）维护校园安全稳定</w:t>
      </w:r>
    </w:p>
    <w:p w14:paraId="21621E5F"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积极开展安全教育培训，累计进行安全疏散演练</w:t>
      </w:r>
      <w:r>
        <w:rPr>
          <w:rFonts w:ascii="仿宋_GB2312" w:eastAsia="仿宋_GB2312"/>
          <w:sz w:val="32"/>
          <w:szCs w:val="32"/>
        </w:rPr>
        <w:t>17</w:t>
      </w:r>
      <w:r>
        <w:rPr>
          <w:rFonts w:ascii="仿宋_GB2312" w:eastAsia="仿宋_GB2312" w:hint="eastAsia"/>
          <w:sz w:val="32"/>
          <w:szCs w:val="32"/>
        </w:rPr>
        <w:t>场次，参加师生</w:t>
      </w:r>
      <w:r>
        <w:rPr>
          <w:rFonts w:ascii="仿宋_GB2312" w:eastAsia="仿宋_GB2312"/>
          <w:sz w:val="32"/>
          <w:szCs w:val="32"/>
        </w:rPr>
        <w:t>27000</w:t>
      </w:r>
      <w:r>
        <w:rPr>
          <w:rFonts w:ascii="仿宋_GB2312" w:eastAsia="仿宋_GB2312" w:hint="eastAsia"/>
          <w:sz w:val="32"/>
          <w:szCs w:val="32"/>
        </w:rPr>
        <w:t>人次；举行各类安全教育、讲座</w:t>
      </w:r>
      <w:r>
        <w:rPr>
          <w:rFonts w:ascii="仿宋_GB2312" w:eastAsia="仿宋_GB2312"/>
          <w:sz w:val="32"/>
          <w:szCs w:val="32"/>
        </w:rPr>
        <w:t>28</w:t>
      </w:r>
      <w:r>
        <w:rPr>
          <w:rFonts w:ascii="仿宋_GB2312" w:eastAsia="仿宋_GB2312" w:hint="eastAsia"/>
          <w:sz w:val="32"/>
          <w:szCs w:val="32"/>
        </w:rPr>
        <w:t>场次，参加人员</w:t>
      </w:r>
      <w:r>
        <w:rPr>
          <w:rFonts w:ascii="仿宋_GB2312" w:eastAsia="仿宋_GB2312"/>
          <w:sz w:val="32"/>
          <w:szCs w:val="32"/>
        </w:rPr>
        <w:t>15000</w:t>
      </w:r>
      <w:r>
        <w:rPr>
          <w:rFonts w:ascii="仿宋_GB2312" w:eastAsia="仿宋_GB2312" w:hint="eastAsia"/>
          <w:sz w:val="32"/>
          <w:szCs w:val="32"/>
        </w:rPr>
        <w:t>人次。改造升级了消防自动报警系统，实现</w:t>
      </w:r>
      <w:r>
        <w:rPr>
          <w:rFonts w:ascii="仿宋_GB2312" w:eastAsia="仿宋_GB2312"/>
          <w:sz w:val="32"/>
          <w:szCs w:val="32"/>
        </w:rPr>
        <w:t>678</w:t>
      </w:r>
      <w:r>
        <w:rPr>
          <w:rFonts w:ascii="仿宋_GB2312" w:eastAsia="仿宋_GB2312" w:hint="eastAsia"/>
          <w:sz w:val="32"/>
          <w:szCs w:val="32"/>
        </w:rPr>
        <w:t>个点位全部自动链接报警，大大降低火灾隐患；每年投入</w:t>
      </w:r>
      <w:r>
        <w:rPr>
          <w:rFonts w:ascii="仿宋_GB2312" w:eastAsia="仿宋_GB2312"/>
          <w:sz w:val="32"/>
          <w:szCs w:val="32"/>
        </w:rPr>
        <w:t>28</w:t>
      </w:r>
      <w:r>
        <w:rPr>
          <w:rFonts w:ascii="仿宋_GB2312" w:eastAsia="仿宋_GB2312" w:hint="eastAsia"/>
          <w:sz w:val="32"/>
          <w:szCs w:val="32"/>
        </w:rPr>
        <w:t>万元加强消防设施维护保养</w:t>
      </w:r>
      <w:proofErr w:type="gramStart"/>
      <w:r>
        <w:rPr>
          <w:rFonts w:ascii="仿宋_GB2312" w:eastAsia="仿宋_GB2312" w:hint="eastAsia"/>
          <w:sz w:val="32"/>
          <w:szCs w:val="32"/>
        </w:rPr>
        <w:t>和消控室</w:t>
      </w:r>
      <w:proofErr w:type="gramEnd"/>
      <w:r>
        <w:rPr>
          <w:rFonts w:ascii="仿宋_GB2312" w:eastAsia="仿宋_GB2312" w:hint="eastAsia"/>
          <w:sz w:val="32"/>
          <w:szCs w:val="32"/>
        </w:rPr>
        <w:t>值守，“十三五”期间未发生火灾事故。投资</w:t>
      </w:r>
      <w:r>
        <w:rPr>
          <w:rFonts w:ascii="仿宋_GB2312" w:eastAsia="仿宋_GB2312"/>
          <w:sz w:val="32"/>
          <w:szCs w:val="32"/>
        </w:rPr>
        <w:t>80</w:t>
      </w:r>
      <w:r>
        <w:rPr>
          <w:rFonts w:ascii="仿宋_GB2312" w:eastAsia="仿宋_GB2312" w:hint="eastAsia"/>
          <w:sz w:val="32"/>
          <w:szCs w:val="32"/>
        </w:rPr>
        <w:t>万元改造升级视频监控的系统，基本实现了</w:t>
      </w:r>
      <w:r>
        <w:rPr>
          <w:rFonts w:ascii="仿宋_GB2312" w:eastAsia="仿宋_GB2312"/>
          <w:sz w:val="32"/>
          <w:szCs w:val="32"/>
        </w:rPr>
        <w:t>24</w:t>
      </w:r>
      <w:r>
        <w:rPr>
          <w:rFonts w:ascii="仿宋_GB2312" w:eastAsia="仿宋_GB2312" w:hint="eastAsia"/>
          <w:sz w:val="32"/>
          <w:szCs w:val="32"/>
        </w:rPr>
        <w:t>小时实时监控无死角，视频储存达到《反恐法》规定的时限要求，治安发案率逐年下降，基本实现盗窃发案率为零。</w:t>
      </w:r>
    </w:p>
    <w:p w14:paraId="4C33F7DB"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推进疫情防控常态化管理。疫情防控领导小组和疫情防控指挥部统一指挥，成立党员突击队勇担职责。坚持院领导</w:t>
      </w:r>
      <w:r>
        <w:rPr>
          <w:rFonts w:ascii="仿宋_GB2312" w:eastAsia="仿宋_GB2312"/>
          <w:sz w:val="32"/>
          <w:szCs w:val="32"/>
        </w:rPr>
        <w:t>24</w:t>
      </w:r>
      <w:r>
        <w:rPr>
          <w:rFonts w:ascii="仿宋_GB2312" w:eastAsia="仿宋_GB2312" w:hint="eastAsia"/>
          <w:sz w:val="32"/>
          <w:szCs w:val="32"/>
        </w:rPr>
        <w:t>小时值守，细化四级联系网络，精准掌握师生动向和健康状况。制定了学生管理、健康管理等制度保障措施，开展演练，做好物资保障，推动疫情防控工作稳步进行，学院未发生疫情防控事故。</w:t>
      </w:r>
    </w:p>
    <w:p w14:paraId="00B86222" w14:textId="77777777" w:rsidR="009611C1" w:rsidRDefault="009611C1" w:rsidP="00613EA2">
      <w:pPr>
        <w:adjustRightInd w:val="0"/>
        <w:snapToGrid w:val="0"/>
        <w:spacing w:line="360" w:lineRule="auto"/>
        <w:ind w:firstLineChars="200" w:firstLine="643"/>
        <w:outlineLvl w:val="0"/>
        <w:rPr>
          <w:rFonts w:ascii="黑体" w:eastAsia="黑体" w:hAnsi="黑体"/>
          <w:b/>
          <w:bCs/>
          <w:sz w:val="32"/>
          <w:szCs w:val="32"/>
        </w:rPr>
      </w:pPr>
      <w:r>
        <w:rPr>
          <w:rFonts w:ascii="黑体" w:eastAsia="黑体" w:hAnsi="黑体" w:hint="eastAsia"/>
          <w:b/>
          <w:bCs/>
          <w:sz w:val="32"/>
          <w:szCs w:val="32"/>
        </w:rPr>
        <w:t>二、“十三五”期间主要不足</w:t>
      </w:r>
    </w:p>
    <w:p w14:paraId="3C995019" w14:textId="77777777" w:rsidR="009611C1" w:rsidRPr="00E01971" w:rsidRDefault="009611C1" w:rsidP="00613EA2">
      <w:pPr>
        <w:pStyle w:val="af0"/>
        <w:adjustRightInd w:val="0"/>
        <w:snapToGrid w:val="0"/>
        <w:spacing w:line="360" w:lineRule="auto"/>
        <w:ind w:firstLine="643"/>
        <w:outlineLvl w:val="1"/>
        <w:rPr>
          <w:rFonts w:ascii="楷体_GB2312" w:eastAsia="楷体_GB2312"/>
          <w:b/>
          <w:bCs/>
          <w:sz w:val="32"/>
          <w:szCs w:val="32"/>
        </w:rPr>
      </w:pPr>
      <w:r>
        <w:rPr>
          <w:rFonts w:ascii="楷体_GB2312" w:eastAsia="楷体_GB2312" w:hint="eastAsia"/>
          <w:b/>
          <w:bCs/>
          <w:sz w:val="32"/>
          <w:szCs w:val="32"/>
        </w:rPr>
        <w:t>（一）</w:t>
      </w:r>
      <w:r w:rsidRPr="00E01971">
        <w:rPr>
          <w:rFonts w:ascii="楷体_GB2312" w:eastAsia="楷体_GB2312" w:hint="eastAsia"/>
          <w:b/>
          <w:bCs/>
          <w:sz w:val="32"/>
          <w:szCs w:val="32"/>
        </w:rPr>
        <w:t>“三全育人”联动机制尚未形成</w:t>
      </w:r>
    </w:p>
    <w:p w14:paraId="60A2AD31" w14:textId="77777777" w:rsidR="009611C1" w:rsidRDefault="009611C1" w:rsidP="00613EA2">
      <w:pPr>
        <w:pStyle w:val="af0"/>
        <w:adjustRightInd w:val="0"/>
        <w:snapToGrid w:val="0"/>
        <w:spacing w:line="360" w:lineRule="auto"/>
        <w:ind w:firstLine="640"/>
        <w:rPr>
          <w:rFonts w:ascii="仿宋_GB2312" w:eastAsia="仿宋_GB2312" w:hAnsi="Times New Roman"/>
          <w:sz w:val="32"/>
          <w:szCs w:val="32"/>
          <w:lang w:val="en-US"/>
        </w:rPr>
      </w:pPr>
      <w:r>
        <w:rPr>
          <w:rFonts w:ascii="仿宋_GB2312" w:eastAsia="仿宋_GB2312" w:hAnsi="Times New Roman" w:hint="eastAsia"/>
          <w:sz w:val="32"/>
          <w:szCs w:val="32"/>
          <w:lang w:val="en-US"/>
        </w:rPr>
        <w:t>“十三五”期间，受限于学院整体经费状况，</w:t>
      </w:r>
      <w:proofErr w:type="gramStart"/>
      <w:r>
        <w:rPr>
          <w:rFonts w:ascii="仿宋_GB2312" w:eastAsia="仿宋_GB2312" w:hAnsi="Times New Roman" w:hint="eastAsia"/>
          <w:sz w:val="32"/>
          <w:szCs w:val="32"/>
          <w:lang w:val="en-US"/>
        </w:rPr>
        <w:t>在学管</w:t>
      </w:r>
      <w:proofErr w:type="gramEnd"/>
      <w:r>
        <w:rPr>
          <w:rFonts w:ascii="仿宋_GB2312" w:eastAsia="仿宋_GB2312" w:hAnsi="Times New Roman" w:hint="eastAsia"/>
          <w:sz w:val="32"/>
          <w:szCs w:val="32"/>
          <w:lang w:val="en-US"/>
        </w:rPr>
        <w:t>人员配备、学生活动场地、经费支持等方面还存在不足。实</w:t>
      </w:r>
      <w:proofErr w:type="gramStart"/>
      <w:r>
        <w:rPr>
          <w:rFonts w:ascii="仿宋_GB2312" w:eastAsia="仿宋_GB2312" w:hAnsi="Times New Roman" w:hint="eastAsia"/>
          <w:sz w:val="32"/>
          <w:szCs w:val="32"/>
          <w:lang w:val="en-US"/>
        </w:rPr>
        <w:t>训条件</w:t>
      </w:r>
      <w:proofErr w:type="gramEnd"/>
      <w:r>
        <w:rPr>
          <w:rFonts w:ascii="仿宋_GB2312" w:eastAsia="仿宋_GB2312" w:hAnsi="Times New Roman" w:hint="eastAsia"/>
          <w:sz w:val="32"/>
          <w:szCs w:val="32"/>
          <w:lang w:val="en-US"/>
        </w:rPr>
        <w:t>改善，但设备利用率有待提高。师资发展不均衡，培训成果分享效果不佳。教师避重就轻现象时有发生，新技术、新科技很难有效融入课堂，部分先进设备闲置，教学效果有待提升。</w:t>
      </w:r>
    </w:p>
    <w:p w14:paraId="5BDB1B7F" w14:textId="77777777" w:rsidR="009611C1" w:rsidRPr="009D1798" w:rsidRDefault="009611C1" w:rsidP="00613EA2">
      <w:pPr>
        <w:pStyle w:val="af0"/>
        <w:adjustRightInd w:val="0"/>
        <w:snapToGrid w:val="0"/>
        <w:spacing w:line="360" w:lineRule="auto"/>
        <w:ind w:firstLine="643"/>
        <w:outlineLvl w:val="1"/>
        <w:rPr>
          <w:rFonts w:ascii="楷体_GB2312" w:eastAsia="楷体_GB2312"/>
          <w:b/>
          <w:bCs/>
          <w:sz w:val="32"/>
          <w:szCs w:val="32"/>
        </w:rPr>
      </w:pPr>
      <w:r>
        <w:rPr>
          <w:rFonts w:ascii="楷体_GB2312" w:eastAsia="楷体_GB2312" w:hint="eastAsia"/>
          <w:b/>
          <w:bCs/>
          <w:sz w:val="32"/>
          <w:szCs w:val="32"/>
        </w:rPr>
        <w:t>（二）</w:t>
      </w:r>
      <w:r w:rsidRPr="009D1798">
        <w:rPr>
          <w:rFonts w:ascii="楷体_GB2312" w:eastAsia="楷体_GB2312" w:hint="eastAsia"/>
          <w:b/>
          <w:bCs/>
          <w:sz w:val="32"/>
          <w:szCs w:val="32"/>
        </w:rPr>
        <w:t>重大标志性成果较少</w:t>
      </w:r>
    </w:p>
    <w:p w14:paraId="7FBACA26" w14:textId="77777777" w:rsidR="009611C1" w:rsidRDefault="009611C1" w:rsidP="00613EA2">
      <w:pPr>
        <w:pStyle w:val="af0"/>
        <w:adjustRightInd w:val="0"/>
        <w:snapToGrid w:val="0"/>
        <w:spacing w:line="360" w:lineRule="auto"/>
        <w:ind w:firstLine="640"/>
        <w:rPr>
          <w:rFonts w:ascii="仿宋_GB2312" w:eastAsia="仿宋_GB2312" w:hAnsi="Times New Roman"/>
          <w:sz w:val="32"/>
          <w:szCs w:val="32"/>
          <w:lang w:val="en-US"/>
        </w:rPr>
      </w:pPr>
      <w:r>
        <w:rPr>
          <w:rFonts w:ascii="仿宋_GB2312" w:eastAsia="仿宋_GB2312" w:hAnsi="Times New Roman" w:hint="eastAsia"/>
          <w:sz w:val="32"/>
          <w:szCs w:val="32"/>
          <w:lang w:val="en-US"/>
        </w:rPr>
        <w:t>国家级奖项较少，教学成果奖、教师教学能力、规划教材、</w:t>
      </w:r>
      <w:r>
        <w:rPr>
          <w:rFonts w:ascii="仿宋_GB2312" w:eastAsia="仿宋_GB2312" w:hAnsi="Times New Roman" w:hint="eastAsia"/>
          <w:sz w:val="32"/>
          <w:szCs w:val="32"/>
          <w:lang w:val="en-US"/>
        </w:rPr>
        <w:lastRenderedPageBreak/>
        <w:t>精品在线课程、教学团队、名师计划、创新创业等缺乏国家二等以上奖项。申请双高校建设、“</w:t>
      </w:r>
      <w:r>
        <w:rPr>
          <w:rFonts w:ascii="仿宋_GB2312" w:eastAsia="仿宋_GB2312" w:hAnsi="Times New Roman"/>
          <w:sz w:val="32"/>
          <w:szCs w:val="32"/>
          <w:lang w:val="en-US"/>
        </w:rPr>
        <w:t>1+X</w:t>
      </w:r>
      <w:r>
        <w:rPr>
          <w:rFonts w:ascii="仿宋_GB2312" w:eastAsia="仿宋_GB2312" w:hAnsi="Times New Roman" w:hint="eastAsia"/>
          <w:sz w:val="32"/>
          <w:szCs w:val="32"/>
          <w:lang w:val="en-US"/>
        </w:rPr>
        <w:t>”证书试点、学分银行试点、教学工作诊断与改进工作试点、现代学徒制试点、“三全育人”综合改革试点、国家级虚拟仿真中心、</w:t>
      </w:r>
      <w:proofErr w:type="gramStart"/>
      <w:r>
        <w:rPr>
          <w:rFonts w:ascii="仿宋_GB2312" w:eastAsia="仿宋_GB2312" w:hAnsi="Times New Roman" w:hint="eastAsia"/>
          <w:sz w:val="32"/>
          <w:szCs w:val="32"/>
          <w:lang w:val="en-US"/>
        </w:rPr>
        <w:t>思政研修</w:t>
      </w:r>
      <w:proofErr w:type="gramEnd"/>
      <w:r>
        <w:rPr>
          <w:rFonts w:ascii="仿宋_GB2312" w:eastAsia="仿宋_GB2312" w:hAnsi="Times New Roman" w:hint="eastAsia"/>
          <w:sz w:val="32"/>
          <w:szCs w:val="32"/>
          <w:lang w:val="en-US"/>
        </w:rPr>
        <w:t>基地等项目的竞争力落后。</w:t>
      </w:r>
    </w:p>
    <w:p w14:paraId="3BEA0D0A" w14:textId="77777777" w:rsidR="009611C1" w:rsidRPr="00127778" w:rsidRDefault="009611C1" w:rsidP="00613EA2">
      <w:pPr>
        <w:pStyle w:val="af0"/>
        <w:adjustRightInd w:val="0"/>
        <w:snapToGrid w:val="0"/>
        <w:spacing w:line="360" w:lineRule="auto"/>
        <w:ind w:firstLine="643"/>
        <w:outlineLvl w:val="1"/>
        <w:rPr>
          <w:rFonts w:ascii="楷体_GB2312" w:eastAsia="楷体_GB2312" w:hAnsi="Times New Roman"/>
          <w:b/>
          <w:bCs/>
          <w:sz w:val="32"/>
          <w:szCs w:val="32"/>
          <w:lang w:val="en-US"/>
        </w:rPr>
      </w:pPr>
      <w:r w:rsidRPr="00127778">
        <w:rPr>
          <w:rFonts w:ascii="楷体_GB2312" w:eastAsia="楷体_GB2312" w:hAnsi="Times New Roman" w:hint="eastAsia"/>
          <w:b/>
          <w:bCs/>
          <w:sz w:val="32"/>
          <w:szCs w:val="32"/>
          <w:lang w:val="en-US"/>
        </w:rPr>
        <w:t>（三）资金投入不足保障不到位</w:t>
      </w:r>
    </w:p>
    <w:p w14:paraId="1D030E94" w14:textId="77777777" w:rsidR="009611C1" w:rsidRDefault="009611C1" w:rsidP="00613EA2">
      <w:pPr>
        <w:pStyle w:val="af0"/>
        <w:adjustRightInd w:val="0"/>
        <w:snapToGrid w:val="0"/>
        <w:spacing w:line="360" w:lineRule="auto"/>
        <w:ind w:firstLine="640"/>
        <w:rPr>
          <w:rFonts w:ascii="仿宋_GB2312" w:eastAsia="仿宋_GB2312" w:hAnsi="Times New Roman"/>
          <w:sz w:val="32"/>
          <w:szCs w:val="32"/>
          <w:lang w:val="en-US"/>
        </w:rPr>
      </w:pPr>
      <w:r>
        <w:rPr>
          <w:rFonts w:ascii="仿宋_GB2312" w:eastAsia="仿宋_GB2312" w:hAnsi="Times New Roman" w:hint="eastAsia"/>
          <w:sz w:val="32"/>
          <w:szCs w:val="32"/>
          <w:lang w:val="en-US"/>
        </w:rPr>
        <w:t>学院经费有限，在争取财政经费和自筹资金方面存在差距，对重点专业学科建设资金支持不足。在完善中药标本馆馆藏品种、实训中心、实训车间的技能培训设备和设施工作上未能落实到位。信息化治理能力和管理手段较为滞后，许多文案和教务管理工作靠人工完成，工作效率有待提升。</w:t>
      </w:r>
    </w:p>
    <w:p w14:paraId="1953045B" w14:textId="77777777" w:rsidR="009611C1" w:rsidRPr="00F05258" w:rsidRDefault="009611C1" w:rsidP="00613EA2">
      <w:pPr>
        <w:pStyle w:val="af0"/>
        <w:adjustRightInd w:val="0"/>
        <w:snapToGrid w:val="0"/>
        <w:spacing w:line="360" w:lineRule="auto"/>
        <w:ind w:firstLine="643"/>
        <w:outlineLvl w:val="1"/>
        <w:rPr>
          <w:rFonts w:ascii="仿宋_GB2312" w:eastAsia="仿宋_GB2312" w:hAnsi="Times New Roman"/>
          <w:b/>
          <w:bCs/>
          <w:sz w:val="32"/>
          <w:szCs w:val="32"/>
          <w:lang w:val="en-US"/>
        </w:rPr>
      </w:pPr>
      <w:r>
        <w:rPr>
          <w:rFonts w:ascii="楷体_GB2312" w:eastAsia="楷体_GB2312" w:hint="eastAsia"/>
          <w:b/>
          <w:bCs/>
          <w:sz w:val="32"/>
          <w:szCs w:val="32"/>
        </w:rPr>
        <w:t>（四）</w:t>
      </w:r>
      <w:r w:rsidRPr="00F05258">
        <w:rPr>
          <w:rFonts w:ascii="仿宋_GB2312" w:eastAsia="仿宋_GB2312" w:hAnsi="Times New Roman" w:hint="eastAsia"/>
          <w:b/>
          <w:bCs/>
          <w:sz w:val="32"/>
          <w:szCs w:val="32"/>
          <w:lang w:val="en-US"/>
        </w:rPr>
        <w:t>社会服务创新不足</w:t>
      </w:r>
    </w:p>
    <w:p w14:paraId="20DAE091" w14:textId="77777777" w:rsidR="009611C1" w:rsidRDefault="009611C1" w:rsidP="00613EA2">
      <w:pPr>
        <w:pStyle w:val="af0"/>
        <w:adjustRightInd w:val="0"/>
        <w:snapToGrid w:val="0"/>
        <w:spacing w:line="360" w:lineRule="auto"/>
        <w:ind w:firstLine="640"/>
        <w:rPr>
          <w:rFonts w:ascii="仿宋_GB2312" w:eastAsia="仿宋_GB2312" w:hAnsi="Times New Roman"/>
          <w:sz w:val="32"/>
          <w:szCs w:val="32"/>
          <w:lang w:val="en-US"/>
        </w:rPr>
      </w:pPr>
      <w:r>
        <w:rPr>
          <w:rFonts w:ascii="仿宋_GB2312" w:eastAsia="仿宋_GB2312" w:hAnsi="Times New Roman" w:hint="eastAsia"/>
          <w:sz w:val="32"/>
          <w:szCs w:val="32"/>
          <w:lang w:val="en-US"/>
        </w:rPr>
        <w:t>在社会服务工作上，学院对外培训数量上有待提高，服务类型有待开发。需要进一步</w:t>
      </w:r>
      <w:proofErr w:type="gramStart"/>
      <w:r>
        <w:rPr>
          <w:rFonts w:ascii="仿宋_GB2312" w:eastAsia="仿宋_GB2312" w:hAnsi="Times New Roman" w:hint="eastAsia"/>
          <w:sz w:val="32"/>
          <w:szCs w:val="32"/>
          <w:lang w:val="en-US"/>
        </w:rPr>
        <w:t>筹划线</w:t>
      </w:r>
      <w:proofErr w:type="gramEnd"/>
      <w:r>
        <w:rPr>
          <w:rFonts w:ascii="仿宋_GB2312" w:eastAsia="仿宋_GB2312" w:hAnsi="Times New Roman" w:hint="eastAsia"/>
          <w:sz w:val="32"/>
          <w:szCs w:val="32"/>
          <w:lang w:val="en-US"/>
        </w:rPr>
        <w:t>上技能培训和考核工作，不断</w:t>
      </w:r>
      <w:r>
        <w:rPr>
          <w:rFonts w:ascii="仿宋_GB2312" w:eastAsia="仿宋_GB2312" w:hAnsi="仿宋_GB2312" w:cs="仿宋_GB2312" w:hint="eastAsia"/>
          <w:sz w:val="32"/>
          <w:szCs w:val="32"/>
          <w:lang w:val="en-US"/>
        </w:rPr>
        <w:t>构建完善的培训工作体系，加强学院社会服务能力。</w:t>
      </w:r>
    </w:p>
    <w:p w14:paraId="07E5D56C" w14:textId="77777777" w:rsidR="009611C1" w:rsidRDefault="009611C1" w:rsidP="00613EA2">
      <w:pPr>
        <w:adjustRightInd w:val="0"/>
        <w:snapToGrid w:val="0"/>
        <w:spacing w:line="360" w:lineRule="auto"/>
        <w:ind w:firstLineChars="200" w:firstLine="643"/>
        <w:outlineLvl w:val="0"/>
        <w:rPr>
          <w:rFonts w:ascii="黑体" w:eastAsia="黑体" w:hAnsi="黑体"/>
          <w:b/>
          <w:sz w:val="32"/>
          <w:szCs w:val="32"/>
        </w:rPr>
      </w:pPr>
      <w:r>
        <w:rPr>
          <w:rFonts w:ascii="黑体" w:eastAsia="黑体" w:hAnsi="黑体" w:hint="eastAsia"/>
          <w:b/>
          <w:sz w:val="32"/>
          <w:szCs w:val="32"/>
        </w:rPr>
        <w:t>三、学院“十四五”发展规划</w:t>
      </w:r>
    </w:p>
    <w:p w14:paraId="1739534C" w14:textId="77777777" w:rsidR="009611C1" w:rsidRDefault="009611C1" w:rsidP="00613EA2">
      <w:pPr>
        <w:adjustRightInd w:val="0"/>
        <w:snapToGrid w:val="0"/>
        <w:spacing w:line="360" w:lineRule="auto"/>
        <w:ind w:firstLineChars="200" w:firstLine="643"/>
        <w:outlineLvl w:val="1"/>
        <w:rPr>
          <w:rFonts w:ascii="楷体_GB2312" w:eastAsia="楷体_GB2312"/>
          <w:b/>
          <w:bCs/>
          <w:sz w:val="32"/>
          <w:szCs w:val="32"/>
        </w:rPr>
      </w:pPr>
      <w:r>
        <w:rPr>
          <w:rFonts w:ascii="楷体_GB2312" w:eastAsia="楷体_GB2312" w:hint="eastAsia"/>
          <w:b/>
          <w:bCs/>
          <w:sz w:val="32"/>
          <w:szCs w:val="32"/>
        </w:rPr>
        <w:t>（一）指导思想</w:t>
      </w:r>
    </w:p>
    <w:p w14:paraId="0D3D53E5"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以习近平新时代中国特色社会主义思想为指导，准确把握“十四五”时期教育改革发展的形势，全面贯彻党的教育方针，紧密结合国家和区域经济社会发展需求，立足学院实际，落实“立德树人”根本任务。</w:t>
      </w:r>
    </w:p>
    <w:p w14:paraId="04C81E09"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以服务生物医药产业发展为宗旨，以促进学生高质量就业为</w:t>
      </w:r>
      <w:r>
        <w:rPr>
          <w:rFonts w:ascii="仿宋_GB2312" w:eastAsia="仿宋_GB2312" w:hint="eastAsia"/>
          <w:sz w:val="32"/>
          <w:szCs w:val="32"/>
        </w:rPr>
        <w:lastRenderedPageBreak/>
        <w:t>导向，对标教育部“双高计划”建设标准，以党建引领优化专业群建设为突破口，不断提高人才培养质量。</w:t>
      </w:r>
    </w:p>
    <w:p w14:paraId="0C34E855"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秉承“以人为本，追求卓越”的办学理念，坚持学院的全部管理工作要始终为教师的教育教学服务、教师的全部教学活动要始终为学生的成人成才服务、学生的全部素质养成要始终为人类的健康服务的原则，全力打造国内一流水平的生物医药特色高等职业院校。</w:t>
      </w:r>
    </w:p>
    <w:p w14:paraId="64C1CD08" w14:textId="77777777" w:rsidR="009611C1" w:rsidRDefault="009611C1" w:rsidP="00613EA2">
      <w:pPr>
        <w:adjustRightInd w:val="0"/>
        <w:snapToGrid w:val="0"/>
        <w:spacing w:line="360" w:lineRule="auto"/>
        <w:ind w:firstLineChars="200" w:firstLine="643"/>
        <w:outlineLvl w:val="1"/>
        <w:rPr>
          <w:rFonts w:ascii="楷体_GB2312" w:eastAsia="楷体_GB2312"/>
          <w:b/>
          <w:bCs/>
          <w:sz w:val="32"/>
          <w:szCs w:val="32"/>
        </w:rPr>
      </w:pPr>
      <w:r>
        <w:rPr>
          <w:rFonts w:ascii="楷体_GB2312" w:eastAsia="楷体_GB2312" w:hint="eastAsia"/>
          <w:b/>
          <w:bCs/>
          <w:sz w:val="32"/>
          <w:szCs w:val="32"/>
        </w:rPr>
        <w:t>（二）规划目标</w:t>
      </w:r>
    </w:p>
    <w:p w14:paraId="79E3A909"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sidRPr="00F05258">
        <w:rPr>
          <w:rFonts w:ascii="仿宋_GB2312" w:eastAsia="仿宋_GB2312" w:hint="eastAsia"/>
          <w:sz w:val="32"/>
          <w:szCs w:val="32"/>
        </w:rPr>
        <w:t>聚焦服务生物医药行业经济发展，坚持和强化党对</w:t>
      </w:r>
      <w:r>
        <w:rPr>
          <w:rFonts w:ascii="仿宋_GB2312" w:eastAsia="仿宋_GB2312" w:hint="eastAsia"/>
          <w:sz w:val="32"/>
          <w:szCs w:val="32"/>
        </w:rPr>
        <w:t>学院</w:t>
      </w:r>
      <w:r w:rsidRPr="00F05258">
        <w:rPr>
          <w:rFonts w:ascii="仿宋_GB2312" w:eastAsia="仿宋_GB2312" w:hint="eastAsia"/>
          <w:sz w:val="32"/>
          <w:szCs w:val="32"/>
        </w:rPr>
        <w:t>教育教学工作的领导，推进“三全育人、五育并举”改革，</w:t>
      </w:r>
      <w:r>
        <w:rPr>
          <w:rFonts w:ascii="仿宋_GB2312" w:eastAsia="仿宋_GB2312" w:hint="eastAsia"/>
          <w:sz w:val="32"/>
          <w:szCs w:val="32"/>
        </w:rPr>
        <w:t>坚持“立德树人”根本任务。以职业教育改革实施方案、“双高计划”、“提质培优行动计划”为引领，深化“三教”改革和产教融合，</w:t>
      </w:r>
      <w:r w:rsidRPr="00F05258">
        <w:rPr>
          <w:rFonts w:ascii="仿宋_GB2312" w:eastAsia="仿宋_GB2312" w:hint="eastAsia"/>
          <w:sz w:val="32"/>
          <w:szCs w:val="32"/>
        </w:rPr>
        <w:t>培养德智体美劳全面发展的社会主义建设者和接班人。</w:t>
      </w:r>
    </w:p>
    <w:p w14:paraId="2DD8A526"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sidRPr="00F05258">
        <w:rPr>
          <w:rFonts w:ascii="仿宋_GB2312" w:eastAsia="仿宋_GB2312" w:hint="eastAsia"/>
          <w:sz w:val="32"/>
          <w:szCs w:val="32"/>
        </w:rPr>
        <w:t>全日制高职学生规模稳定在</w:t>
      </w:r>
      <w:r w:rsidRPr="00F05258">
        <w:rPr>
          <w:rFonts w:ascii="仿宋_GB2312" w:eastAsia="仿宋_GB2312"/>
          <w:sz w:val="32"/>
          <w:szCs w:val="32"/>
        </w:rPr>
        <w:t>5000</w:t>
      </w:r>
      <w:r w:rsidRPr="00F05258">
        <w:rPr>
          <w:rFonts w:ascii="仿宋_GB2312" w:eastAsia="仿宋_GB2312" w:hint="eastAsia"/>
          <w:sz w:val="32"/>
          <w:szCs w:val="32"/>
        </w:rPr>
        <w:t>左右，专业总数控制在</w:t>
      </w:r>
      <w:r w:rsidRPr="00F05258">
        <w:rPr>
          <w:rFonts w:ascii="仿宋_GB2312" w:eastAsia="仿宋_GB2312"/>
          <w:sz w:val="32"/>
          <w:szCs w:val="32"/>
        </w:rPr>
        <w:t>25</w:t>
      </w:r>
      <w:r w:rsidRPr="00F05258">
        <w:rPr>
          <w:rFonts w:ascii="仿宋_GB2312" w:eastAsia="仿宋_GB2312" w:hint="eastAsia"/>
          <w:sz w:val="32"/>
          <w:szCs w:val="32"/>
        </w:rPr>
        <w:t>个左右</w:t>
      </w:r>
      <w:r>
        <w:rPr>
          <w:rFonts w:ascii="仿宋_GB2312" w:eastAsia="仿宋_GB2312" w:hint="eastAsia"/>
          <w:sz w:val="32"/>
          <w:szCs w:val="32"/>
        </w:rPr>
        <w:t>。通过优质骨干专业群建设，“双师型”师资队伍培养，技能领军人才培育，进一步提升教育教学水平和社会服务能力。以安全稳定为重心，建设平安校园，推进疫情防控常态化管理。</w:t>
      </w:r>
    </w:p>
    <w:p w14:paraId="6B44656A"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发挥区位优势、行业优势和传统特色优势，专业</w:t>
      </w:r>
      <w:proofErr w:type="gramStart"/>
      <w:r>
        <w:rPr>
          <w:rFonts w:ascii="仿宋_GB2312" w:eastAsia="仿宋_GB2312" w:hint="eastAsia"/>
          <w:sz w:val="32"/>
          <w:szCs w:val="32"/>
        </w:rPr>
        <w:t>群实现</w:t>
      </w:r>
      <w:proofErr w:type="gramEnd"/>
      <w:r>
        <w:rPr>
          <w:rFonts w:ascii="仿宋_GB2312" w:eastAsia="仿宋_GB2312" w:hint="eastAsia"/>
          <w:sz w:val="32"/>
          <w:szCs w:val="32"/>
        </w:rPr>
        <w:t>精准对接生物医药产业，将我院建成</w:t>
      </w:r>
      <w:r w:rsidRPr="00F05258">
        <w:rPr>
          <w:rFonts w:ascii="仿宋_GB2312" w:eastAsia="仿宋_GB2312" w:hint="eastAsia"/>
          <w:sz w:val="32"/>
          <w:szCs w:val="32"/>
        </w:rPr>
        <w:t>办学适应社会发展能力更强</w:t>
      </w:r>
      <w:r>
        <w:rPr>
          <w:rFonts w:ascii="仿宋_GB2312" w:eastAsia="仿宋_GB2312" w:hint="eastAsia"/>
          <w:sz w:val="32"/>
          <w:szCs w:val="32"/>
        </w:rPr>
        <w:t>、专业特色更加鲜明、学生就业质量更高、</w:t>
      </w:r>
      <w:r w:rsidRPr="00F05258">
        <w:rPr>
          <w:rFonts w:ascii="仿宋_GB2312" w:eastAsia="仿宋_GB2312" w:hint="eastAsia"/>
          <w:sz w:val="32"/>
          <w:szCs w:val="32"/>
        </w:rPr>
        <w:t>服务能力支撑度更大</w:t>
      </w:r>
      <w:r>
        <w:rPr>
          <w:rFonts w:ascii="仿宋_GB2312" w:eastAsia="仿宋_GB2312" w:hint="eastAsia"/>
          <w:sz w:val="32"/>
          <w:szCs w:val="32"/>
        </w:rPr>
        <w:t>的国内一流水平生物医药特色院校，为生物医药行业提供强有力的人才保障。</w:t>
      </w:r>
    </w:p>
    <w:p w14:paraId="39F37FB4" w14:textId="77777777" w:rsidR="009611C1" w:rsidRDefault="009611C1" w:rsidP="00613EA2">
      <w:pPr>
        <w:adjustRightInd w:val="0"/>
        <w:snapToGrid w:val="0"/>
        <w:spacing w:line="360" w:lineRule="auto"/>
        <w:ind w:firstLineChars="200" w:firstLine="643"/>
        <w:outlineLvl w:val="1"/>
        <w:rPr>
          <w:rFonts w:ascii="楷体_GB2312" w:eastAsia="楷体_GB2312"/>
          <w:b/>
          <w:bCs/>
          <w:sz w:val="32"/>
          <w:szCs w:val="32"/>
        </w:rPr>
      </w:pPr>
      <w:r>
        <w:rPr>
          <w:rFonts w:ascii="楷体_GB2312" w:eastAsia="楷体_GB2312" w:hint="eastAsia"/>
          <w:b/>
          <w:bCs/>
          <w:sz w:val="32"/>
          <w:szCs w:val="32"/>
        </w:rPr>
        <w:lastRenderedPageBreak/>
        <w:t>（三）重点任务</w:t>
      </w:r>
    </w:p>
    <w:p w14:paraId="4D770152" w14:textId="77777777" w:rsidR="009611C1" w:rsidRPr="007814E4" w:rsidRDefault="009611C1" w:rsidP="00613EA2">
      <w:pPr>
        <w:adjustRightInd w:val="0"/>
        <w:snapToGrid w:val="0"/>
        <w:spacing w:line="360" w:lineRule="auto"/>
        <w:ind w:firstLineChars="200" w:firstLine="643"/>
        <w:rPr>
          <w:rFonts w:ascii="仿宋_GB2312" w:eastAsia="仿宋_GB2312"/>
          <w:b/>
          <w:bCs/>
          <w:sz w:val="32"/>
          <w:szCs w:val="32"/>
        </w:rPr>
      </w:pPr>
      <w:r w:rsidRPr="007814E4">
        <w:rPr>
          <w:rFonts w:ascii="仿宋_GB2312" w:eastAsia="仿宋_GB2312"/>
          <w:b/>
          <w:bCs/>
          <w:sz w:val="32"/>
          <w:szCs w:val="32"/>
        </w:rPr>
        <w:t>1.</w:t>
      </w:r>
      <w:r w:rsidRPr="007814E4">
        <w:rPr>
          <w:rFonts w:ascii="仿宋_GB2312" w:eastAsia="仿宋_GB2312" w:hint="eastAsia"/>
          <w:b/>
          <w:bCs/>
          <w:sz w:val="32"/>
          <w:szCs w:val="32"/>
        </w:rPr>
        <w:t>加强党的政治建设</w:t>
      </w:r>
    </w:p>
    <w:p w14:paraId="697A73F7" w14:textId="77777777" w:rsidR="009611C1" w:rsidRPr="00127778" w:rsidRDefault="009611C1" w:rsidP="00613EA2">
      <w:pPr>
        <w:adjustRightInd w:val="0"/>
        <w:snapToGrid w:val="0"/>
        <w:spacing w:line="360" w:lineRule="auto"/>
        <w:ind w:firstLineChars="200" w:firstLine="640"/>
        <w:rPr>
          <w:rFonts w:ascii="仿宋_GB2312" w:eastAsia="仿宋_GB2312"/>
          <w:sz w:val="32"/>
          <w:szCs w:val="32"/>
        </w:rPr>
      </w:pPr>
      <w:r w:rsidRPr="00127778">
        <w:rPr>
          <w:rFonts w:ascii="仿宋_GB2312" w:eastAsia="仿宋_GB2312" w:hint="eastAsia"/>
          <w:sz w:val="32"/>
          <w:szCs w:val="32"/>
        </w:rPr>
        <w:t>推动习近平新时代中国特色社会主义思想进教材进课堂进头脑</w:t>
      </w:r>
      <w:r w:rsidRPr="00127778">
        <w:rPr>
          <w:rFonts w:ascii="仿宋_GB2312" w:eastAsia="仿宋_GB2312"/>
          <w:sz w:val="32"/>
          <w:szCs w:val="32"/>
        </w:rPr>
        <w:t>,</w:t>
      </w:r>
      <w:r w:rsidRPr="00127778">
        <w:rPr>
          <w:rFonts w:ascii="仿宋_GB2312" w:eastAsia="仿宋_GB2312" w:hint="eastAsia"/>
          <w:sz w:val="32"/>
          <w:szCs w:val="32"/>
        </w:rPr>
        <w:t>融入人才培养体系建设的所有环节</w:t>
      </w:r>
      <w:r w:rsidRPr="00127778">
        <w:rPr>
          <w:rFonts w:ascii="仿宋_GB2312" w:eastAsia="仿宋_GB2312"/>
          <w:sz w:val="32"/>
          <w:szCs w:val="32"/>
        </w:rPr>
        <w:t>,</w:t>
      </w:r>
      <w:r w:rsidRPr="00127778">
        <w:rPr>
          <w:rFonts w:ascii="仿宋_GB2312" w:eastAsia="仿宋_GB2312" w:hint="eastAsia"/>
          <w:sz w:val="32"/>
          <w:szCs w:val="32"/>
        </w:rPr>
        <w:t>贯穿学院改革发展全过程</w:t>
      </w:r>
      <w:r w:rsidRPr="00127778">
        <w:rPr>
          <w:rFonts w:ascii="仿宋_GB2312" w:eastAsia="仿宋_GB2312"/>
          <w:sz w:val="32"/>
          <w:szCs w:val="32"/>
        </w:rPr>
        <w:t>,</w:t>
      </w:r>
      <w:r w:rsidRPr="00127778">
        <w:rPr>
          <w:rFonts w:ascii="仿宋_GB2312" w:eastAsia="仿宋_GB2312" w:hint="eastAsia"/>
          <w:sz w:val="32"/>
          <w:szCs w:val="32"/>
        </w:rPr>
        <w:t>落实到教育教学各领域各环节。持续推动学院青年马克思主义社团建设，</w:t>
      </w:r>
      <w:r>
        <w:rPr>
          <w:rFonts w:ascii="仿宋_GB2312" w:eastAsia="仿宋_GB2312" w:hint="eastAsia"/>
          <w:sz w:val="32"/>
          <w:szCs w:val="32"/>
        </w:rPr>
        <w:t>加强党对共青团工作的领导，</w:t>
      </w:r>
      <w:r w:rsidRPr="00127778">
        <w:rPr>
          <w:rFonts w:ascii="仿宋_GB2312" w:eastAsia="仿宋_GB2312" w:hint="eastAsia"/>
          <w:sz w:val="32"/>
          <w:szCs w:val="32"/>
        </w:rPr>
        <w:t>培养一批</w:t>
      </w:r>
      <w:r>
        <w:rPr>
          <w:rFonts w:ascii="仿宋_GB2312" w:eastAsia="仿宋_GB2312" w:hint="eastAsia"/>
          <w:sz w:val="32"/>
          <w:szCs w:val="32"/>
        </w:rPr>
        <w:t>爱党、爱国、爱社会主义的</w:t>
      </w:r>
      <w:r w:rsidRPr="00127778">
        <w:rPr>
          <w:rFonts w:ascii="仿宋_GB2312" w:eastAsia="仿宋_GB2312" w:hint="eastAsia"/>
          <w:sz w:val="32"/>
          <w:szCs w:val="32"/>
        </w:rPr>
        <w:t>青年政治骨干。</w:t>
      </w:r>
    </w:p>
    <w:p w14:paraId="19BFA805" w14:textId="77777777" w:rsidR="009611C1" w:rsidRPr="007814E4" w:rsidRDefault="009611C1" w:rsidP="00613EA2">
      <w:pPr>
        <w:adjustRightInd w:val="0"/>
        <w:snapToGrid w:val="0"/>
        <w:spacing w:line="360" w:lineRule="auto"/>
        <w:ind w:firstLineChars="200" w:firstLine="643"/>
        <w:rPr>
          <w:rFonts w:ascii="仿宋_GB2312" w:eastAsia="仿宋_GB2312"/>
          <w:b/>
          <w:bCs/>
          <w:sz w:val="32"/>
          <w:szCs w:val="32"/>
        </w:rPr>
      </w:pPr>
      <w:r w:rsidRPr="007814E4">
        <w:rPr>
          <w:rFonts w:ascii="仿宋_GB2312" w:eastAsia="仿宋_GB2312"/>
          <w:b/>
          <w:bCs/>
          <w:sz w:val="32"/>
          <w:szCs w:val="32"/>
        </w:rPr>
        <w:t>2.</w:t>
      </w:r>
      <w:r w:rsidRPr="007814E4">
        <w:rPr>
          <w:rFonts w:ascii="仿宋_GB2312" w:eastAsia="仿宋_GB2312" w:hint="eastAsia"/>
          <w:b/>
          <w:bCs/>
          <w:sz w:val="32"/>
          <w:szCs w:val="32"/>
        </w:rPr>
        <w:t>加强领导班子和干部队伍建设</w:t>
      </w:r>
    </w:p>
    <w:p w14:paraId="689D80C2"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sidRPr="00127778">
        <w:rPr>
          <w:rFonts w:ascii="仿宋_GB2312" w:eastAsia="仿宋_GB2312" w:hint="eastAsia"/>
          <w:sz w:val="32"/>
          <w:szCs w:val="32"/>
        </w:rPr>
        <w:t>完善党委领导下的校长负责制，完善党委会、院长办公会会议制度和议事规则。健全学院中层干部培养和选任制度，完善干部考核评价机制。强化党委管党主体责任，严格履行一岗双责，持之以恒正风</w:t>
      </w:r>
      <w:proofErr w:type="gramStart"/>
      <w:r w:rsidRPr="00127778">
        <w:rPr>
          <w:rFonts w:ascii="仿宋_GB2312" w:eastAsia="仿宋_GB2312" w:hint="eastAsia"/>
          <w:sz w:val="32"/>
          <w:szCs w:val="32"/>
        </w:rPr>
        <w:t>肃</w:t>
      </w:r>
      <w:proofErr w:type="gramEnd"/>
      <w:r w:rsidRPr="00127778">
        <w:rPr>
          <w:rFonts w:ascii="仿宋_GB2312" w:eastAsia="仿宋_GB2312" w:hint="eastAsia"/>
          <w:sz w:val="32"/>
          <w:szCs w:val="32"/>
        </w:rPr>
        <w:t>纪，营造风清气正的政治生态。</w:t>
      </w:r>
    </w:p>
    <w:p w14:paraId="7D619479" w14:textId="77777777" w:rsidR="009611C1" w:rsidRPr="007814E4" w:rsidRDefault="009611C1" w:rsidP="00613EA2">
      <w:pPr>
        <w:adjustRightInd w:val="0"/>
        <w:snapToGrid w:val="0"/>
        <w:spacing w:line="360" w:lineRule="auto"/>
        <w:ind w:firstLineChars="200" w:firstLine="643"/>
        <w:rPr>
          <w:rFonts w:ascii="仿宋_GB2312" w:eastAsia="仿宋_GB2312"/>
          <w:b/>
          <w:bCs/>
          <w:sz w:val="32"/>
          <w:szCs w:val="32"/>
        </w:rPr>
      </w:pPr>
      <w:r w:rsidRPr="007814E4">
        <w:rPr>
          <w:rFonts w:ascii="仿宋_GB2312" w:eastAsia="仿宋_GB2312"/>
          <w:b/>
          <w:bCs/>
          <w:sz w:val="32"/>
          <w:szCs w:val="32"/>
        </w:rPr>
        <w:t>3.</w:t>
      </w:r>
      <w:r w:rsidRPr="007814E4">
        <w:rPr>
          <w:rFonts w:ascii="仿宋_GB2312" w:eastAsia="仿宋_GB2312" w:hint="eastAsia"/>
          <w:b/>
          <w:bCs/>
          <w:sz w:val="32"/>
          <w:szCs w:val="32"/>
        </w:rPr>
        <w:t>加强基层组织建设</w:t>
      </w:r>
    </w:p>
    <w:p w14:paraId="2389EBC8"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sidRPr="00127778">
        <w:rPr>
          <w:rFonts w:ascii="仿宋_GB2312" w:eastAsia="仿宋_GB2312" w:hint="eastAsia"/>
          <w:sz w:val="32"/>
          <w:szCs w:val="32"/>
        </w:rPr>
        <w:t>以强化政治功能和组织力为重点，深入推进基层党支部标准化规范化建设，着力构建党委抓牢支部、支部严管党员、党员带动群众的新时代党建工作格局，推动学院党支部全面进步全面过硬。深入实施教师党支部书记“双带头人”培育工程，</w:t>
      </w:r>
      <w:r>
        <w:rPr>
          <w:rFonts w:ascii="仿宋_GB2312" w:eastAsia="仿宋_GB2312" w:hint="eastAsia"/>
          <w:sz w:val="32"/>
          <w:szCs w:val="32"/>
        </w:rPr>
        <w:t>实施“头雁”建设计划</w:t>
      </w:r>
      <w:r w:rsidRPr="00127778">
        <w:rPr>
          <w:rFonts w:ascii="仿宋_GB2312" w:eastAsia="仿宋_GB2312" w:hint="eastAsia"/>
          <w:sz w:val="32"/>
          <w:szCs w:val="32"/>
        </w:rPr>
        <w:t>。加强党支部书记和党务干部教育培训，做好党员教育和管理。</w:t>
      </w:r>
    </w:p>
    <w:p w14:paraId="7D271B03" w14:textId="77777777" w:rsidR="009611C1" w:rsidRPr="007814E4" w:rsidRDefault="009611C1" w:rsidP="00613EA2">
      <w:pPr>
        <w:adjustRightInd w:val="0"/>
        <w:snapToGrid w:val="0"/>
        <w:spacing w:line="360" w:lineRule="auto"/>
        <w:ind w:firstLineChars="200" w:firstLine="643"/>
        <w:rPr>
          <w:rFonts w:ascii="仿宋_GB2312" w:eastAsia="仿宋_GB2312"/>
          <w:b/>
          <w:bCs/>
          <w:sz w:val="32"/>
          <w:szCs w:val="32"/>
        </w:rPr>
      </w:pPr>
      <w:r w:rsidRPr="007814E4">
        <w:rPr>
          <w:rFonts w:ascii="仿宋_GB2312" w:eastAsia="仿宋_GB2312"/>
          <w:b/>
          <w:bCs/>
          <w:sz w:val="32"/>
          <w:szCs w:val="32"/>
        </w:rPr>
        <w:t>4.</w:t>
      </w:r>
      <w:r w:rsidRPr="007814E4">
        <w:rPr>
          <w:rFonts w:ascii="仿宋_GB2312" w:eastAsia="仿宋_GB2312" w:hint="eastAsia"/>
          <w:b/>
          <w:bCs/>
          <w:sz w:val="32"/>
          <w:szCs w:val="32"/>
        </w:rPr>
        <w:t>落实意识形态工作责任制</w:t>
      </w:r>
    </w:p>
    <w:p w14:paraId="60444D9B"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sidRPr="00127778">
        <w:rPr>
          <w:rFonts w:ascii="仿宋_GB2312" w:eastAsia="仿宋_GB2312" w:hint="eastAsia"/>
          <w:sz w:val="32"/>
          <w:szCs w:val="32"/>
        </w:rPr>
        <w:t>加强意识形态工作会商</w:t>
      </w:r>
      <w:proofErr w:type="gramStart"/>
      <w:r w:rsidRPr="00127778">
        <w:rPr>
          <w:rFonts w:ascii="仿宋_GB2312" w:eastAsia="仿宋_GB2312" w:hint="eastAsia"/>
          <w:sz w:val="32"/>
          <w:szCs w:val="32"/>
        </w:rPr>
        <w:t>研</w:t>
      </w:r>
      <w:proofErr w:type="gramEnd"/>
      <w:r w:rsidRPr="00127778">
        <w:rPr>
          <w:rFonts w:ascii="仿宋_GB2312" w:eastAsia="仿宋_GB2312" w:hint="eastAsia"/>
          <w:sz w:val="32"/>
          <w:szCs w:val="32"/>
        </w:rPr>
        <w:t>判工作。规范报告会、研讨会、讲座、论坛等“一会一报一审”制，落实网络直播备案制，强化学</w:t>
      </w:r>
      <w:r w:rsidRPr="00127778">
        <w:rPr>
          <w:rFonts w:ascii="仿宋_GB2312" w:eastAsia="仿宋_GB2312" w:hint="eastAsia"/>
          <w:sz w:val="32"/>
          <w:szCs w:val="32"/>
        </w:rPr>
        <w:lastRenderedPageBreak/>
        <w:t>院意识形态阵地管理和网络文化阵地建设。完善教育宣传工作机制，精心设置正面议题，强化舆论引导。健全完善教材管理体制，建立完善教材建设规章制度，强化教材选用、审核、监督管理，全面提升教材建设的科学化水平。进一步加强和改进学院统战工作。</w:t>
      </w:r>
    </w:p>
    <w:p w14:paraId="3762158A" w14:textId="77777777" w:rsidR="009611C1" w:rsidRDefault="009611C1" w:rsidP="00613EA2">
      <w:pPr>
        <w:adjustRightInd w:val="0"/>
        <w:snapToGrid w:val="0"/>
        <w:spacing w:line="360" w:lineRule="auto"/>
        <w:ind w:firstLineChars="200" w:firstLine="643"/>
        <w:outlineLvl w:val="2"/>
        <w:rPr>
          <w:rFonts w:ascii="仿宋_GB2312" w:eastAsia="仿宋_GB2312"/>
          <w:b/>
          <w:sz w:val="32"/>
          <w:szCs w:val="32"/>
        </w:rPr>
      </w:pPr>
      <w:r>
        <w:rPr>
          <w:rFonts w:ascii="仿宋_GB2312" w:eastAsia="仿宋_GB2312"/>
          <w:b/>
          <w:sz w:val="32"/>
          <w:szCs w:val="32"/>
        </w:rPr>
        <w:t>5.</w:t>
      </w:r>
      <w:r>
        <w:rPr>
          <w:rFonts w:ascii="仿宋_GB2312" w:eastAsia="仿宋_GB2312" w:hint="eastAsia"/>
          <w:b/>
          <w:sz w:val="32"/>
          <w:szCs w:val="32"/>
        </w:rPr>
        <w:t>落实“三全育人”机制，促进“立德树人”根本任务向纵深推进</w:t>
      </w:r>
    </w:p>
    <w:p w14:paraId="48E12DFE"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推进习近平新时代中国特色社会主义思想进校园、进教材、进课堂、进网络、进社团、进头脑，将党的创新理论融入人才培养全过程项目，建成校企合作“三全育人”试点单位。持续深化</w:t>
      </w:r>
      <w:proofErr w:type="gramStart"/>
      <w:r>
        <w:rPr>
          <w:rFonts w:ascii="仿宋_GB2312" w:eastAsia="仿宋_GB2312" w:hint="eastAsia"/>
          <w:sz w:val="32"/>
          <w:szCs w:val="32"/>
        </w:rPr>
        <w:t>思政理论</w:t>
      </w:r>
      <w:proofErr w:type="gramEnd"/>
      <w:r>
        <w:rPr>
          <w:rFonts w:ascii="仿宋_GB2312" w:eastAsia="仿宋_GB2312" w:hint="eastAsia"/>
          <w:sz w:val="32"/>
          <w:szCs w:val="32"/>
        </w:rPr>
        <w:t>课课堂教学实效性改革，逐步探索课程专题化教学模式，推进</w:t>
      </w:r>
      <w:proofErr w:type="gramStart"/>
      <w:r>
        <w:rPr>
          <w:rFonts w:ascii="仿宋_GB2312" w:eastAsia="仿宋_GB2312" w:hint="eastAsia"/>
          <w:sz w:val="32"/>
          <w:szCs w:val="32"/>
        </w:rPr>
        <w:t>国家级思政课程</w:t>
      </w:r>
      <w:proofErr w:type="gramEnd"/>
      <w:r>
        <w:rPr>
          <w:rFonts w:ascii="仿宋_GB2312" w:eastAsia="仿宋_GB2312" w:hint="eastAsia"/>
          <w:sz w:val="32"/>
          <w:szCs w:val="32"/>
        </w:rPr>
        <w:t>示范课堂及职业教育特点的课程</w:t>
      </w:r>
      <w:proofErr w:type="gramStart"/>
      <w:r>
        <w:rPr>
          <w:rFonts w:ascii="仿宋_GB2312" w:eastAsia="仿宋_GB2312" w:hint="eastAsia"/>
          <w:sz w:val="32"/>
          <w:szCs w:val="32"/>
        </w:rPr>
        <w:t>思政教育</w:t>
      </w:r>
      <w:proofErr w:type="gramEnd"/>
      <w:r>
        <w:rPr>
          <w:rFonts w:ascii="仿宋_GB2312" w:eastAsia="仿宋_GB2312" w:hint="eastAsia"/>
          <w:sz w:val="32"/>
          <w:szCs w:val="32"/>
        </w:rPr>
        <w:t>案例建设。</w:t>
      </w:r>
      <w:r w:rsidRPr="00751FB7">
        <w:rPr>
          <w:rFonts w:ascii="仿宋_GB2312" w:eastAsia="仿宋_GB2312" w:hint="eastAsia"/>
          <w:sz w:val="32"/>
          <w:szCs w:val="32"/>
        </w:rPr>
        <w:t>充分发挥课程、科研、实践、文化、网络、心理、管理、服务、资助、组织等方面工作的育人功能。强化责任落实，建立健全考核机制，形成协调育人模式。</w:t>
      </w:r>
    </w:p>
    <w:p w14:paraId="01AE4178" w14:textId="77777777" w:rsidR="009611C1" w:rsidRDefault="009611C1" w:rsidP="00613EA2">
      <w:pPr>
        <w:adjustRightInd w:val="0"/>
        <w:snapToGrid w:val="0"/>
        <w:spacing w:line="360" w:lineRule="auto"/>
        <w:ind w:firstLineChars="200" w:firstLine="643"/>
        <w:outlineLvl w:val="2"/>
        <w:rPr>
          <w:rFonts w:ascii="仿宋_GB2312" w:eastAsia="仿宋_GB2312"/>
          <w:b/>
          <w:bCs/>
          <w:sz w:val="32"/>
          <w:szCs w:val="32"/>
        </w:rPr>
      </w:pPr>
      <w:r>
        <w:rPr>
          <w:rFonts w:ascii="仿宋_GB2312" w:eastAsia="仿宋_GB2312"/>
          <w:b/>
          <w:bCs/>
          <w:sz w:val="32"/>
          <w:szCs w:val="32"/>
        </w:rPr>
        <w:t>6.</w:t>
      </w:r>
      <w:r>
        <w:rPr>
          <w:rFonts w:ascii="仿宋_GB2312" w:eastAsia="仿宋_GB2312" w:hint="eastAsia"/>
          <w:b/>
          <w:bCs/>
          <w:sz w:val="32"/>
          <w:szCs w:val="32"/>
        </w:rPr>
        <w:t>深化产教融合，持续做好教育服务</w:t>
      </w:r>
    </w:p>
    <w:p w14:paraId="1512440E" w14:textId="77777777" w:rsidR="009611C1" w:rsidRDefault="009611C1" w:rsidP="00613EA2">
      <w:pPr>
        <w:adjustRightInd w:val="0"/>
        <w:snapToGrid w:val="0"/>
        <w:spacing w:line="360" w:lineRule="auto"/>
        <w:ind w:firstLineChars="200" w:firstLine="640"/>
        <w:rPr>
          <w:rFonts w:ascii="仿宋_GB2312" w:eastAsia="仿宋_GB2312"/>
          <w:b/>
          <w:bCs/>
          <w:sz w:val="32"/>
          <w:szCs w:val="32"/>
        </w:rPr>
      </w:pPr>
      <w:r>
        <w:rPr>
          <w:rFonts w:ascii="仿宋_GB2312" w:eastAsia="仿宋_GB2312" w:hint="eastAsia"/>
          <w:sz w:val="32"/>
          <w:szCs w:val="32"/>
        </w:rPr>
        <w:t>深化产教融合、校企合作，</w:t>
      </w:r>
      <w:proofErr w:type="gramStart"/>
      <w:r>
        <w:rPr>
          <w:rFonts w:ascii="仿宋_GB2312" w:eastAsia="仿宋_GB2312" w:hint="eastAsia"/>
          <w:sz w:val="32"/>
          <w:szCs w:val="32"/>
        </w:rPr>
        <w:t>育训结合</w:t>
      </w:r>
      <w:proofErr w:type="gramEnd"/>
      <w:r>
        <w:rPr>
          <w:rFonts w:ascii="仿宋_GB2312" w:eastAsia="仿宋_GB2312" w:hint="eastAsia"/>
          <w:sz w:val="32"/>
          <w:szCs w:val="32"/>
        </w:rPr>
        <w:t>，推动企业深度参与协同育人。构建校企合作命运共同体，</w:t>
      </w:r>
      <w:proofErr w:type="gramStart"/>
      <w:r>
        <w:rPr>
          <w:rFonts w:ascii="仿宋_GB2312" w:eastAsia="仿宋_GB2312" w:hint="eastAsia"/>
          <w:sz w:val="32"/>
          <w:szCs w:val="32"/>
        </w:rPr>
        <w:t>完善药苑培训</w:t>
      </w:r>
      <w:proofErr w:type="gramEnd"/>
      <w:r>
        <w:rPr>
          <w:rFonts w:ascii="仿宋_GB2312" w:eastAsia="仿宋_GB2312" w:hint="eastAsia"/>
          <w:sz w:val="32"/>
          <w:szCs w:val="32"/>
        </w:rPr>
        <w:t>特色学校，积极探索国有市场化校企联盟办学模式，通过落地开展一批人才培养、员工培训、社会培训等项目，实现深度产教融合。面向在校学生和全体社会成员开展职业培训，为技术技能人才持续成长拓宽通道。持续做好继续教育，服务医药产业升级。充分利用现有</w:t>
      </w:r>
      <w:r>
        <w:rPr>
          <w:rFonts w:ascii="仿宋_GB2312" w:eastAsia="仿宋_GB2312" w:hint="eastAsia"/>
          <w:sz w:val="32"/>
          <w:szCs w:val="32"/>
        </w:rPr>
        <w:lastRenderedPageBreak/>
        <w:t>教学资源，参与服务全民终身学习。</w:t>
      </w:r>
    </w:p>
    <w:p w14:paraId="78C98E0C" w14:textId="77777777" w:rsidR="009611C1" w:rsidRDefault="009611C1" w:rsidP="00613EA2">
      <w:pPr>
        <w:adjustRightInd w:val="0"/>
        <w:snapToGrid w:val="0"/>
        <w:spacing w:line="360" w:lineRule="auto"/>
        <w:ind w:firstLineChars="200" w:firstLine="643"/>
        <w:outlineLvl w:val="2"/>
        <w:rPr>
          <w:rFonts w:ascii="仿宋_GB2312" w:eastAsia="仿宋_GB2312"/>
          <w:b/>
          <w:sz w:val="32"/>
          <w:szCs w:val="32"/>
        </w:rPr>
      </w:pPr>
      <w:r>
        <w:rPr>
          <w:rFonts w:ascii="仿宋_GB2312" w:eastAsia="仿宋_GB2312"/>
          <w:b/>
          <w:sz w:val="32"/>
          <w:szCs w:val="32"/>
        </w:rPr>
        <w:t>7.</w:t>
      </w:r>
      <w:r>
        <w:rPr>
          <w:rFonts w:ascii="仿宋_GB2312" w:eastAsia="仿宋_GB2312" w:hint="eastAsia"/>
          <w:b/>
          <w:sz w:val="32"/>
          <w:szCs w:val="32"/>
        </w:rPr>
        <w:t>创新专业群建设，发挥专业群优势</w:t>
      </w:r>
    </w:p>
    <w:p w14:paraId="675B65B5" w14:textId="77777777" w:rsidR="009611C1" w:rsidRDefault="009611C1" w:rsidP="00613EA2">
      <w:pPr>
        <w:pStyle w:val="af0"/>
        <w:adjustRightInd w:val="0"/>
        <w:snapToGrid w:val="0"/>
        <w:spacing w:line="360" w:lineRule="auto"/>
        <w:ind w:firstLine="640"/>
        <w:rPr>
          <w:rFonts w:ascii="仿宋_GB2312" w:eastAsia="仿宋_GB2312" w:hAnsi="Times New Roman"/>
          <w:sz w:val="32"/>
          <w:szCs w:val="32"/>
          <w:lang w:val="en-US"/>
        </w:rPr>
      </w:pPr>
      <w:r>
        <w:rPr>
          <w:rFonts w:ascii="仿宋_GB2312" w:eastAsia="仿宋_GB2312" w:hint="eastAsia"/>
          <w:sz w:val="32"/>
          <w:szCs w:val="32"/>
          <w:lang w:val="en-US"/>
        </w:rPr>
        <w:t>依托天津医药职教集团，</w:t>
      </w:r>
      <w:r>
        <w:rPr>
          <w:rFonts w:ascii="仿宋_GB2312" w:eastAsia="仿宋_GB2312" w:hAnsi="Times New Roman" w:hint="eastAsia"/>
          <w:sz w:val="32"/>
          <w:szCs w:val="32"/>
          <w:lang w:val="en-US"/>
        </w:rPr>
        <w:t>加强企业合作</w:t>
      </w:r>
      <w:r>
        <w:rPr>
          <w:rFonts w:ascii="仿宋_GB2312" w:eastAsia="仿宋_GB2312" w:hint="eastAsia"/>
          <w:sz w:val="32"/>
          <w:szCs w:val="32"/>
          <w:lang w:val="en-US"/>
        </w:rPr>
        <w:t>，大力发展产教融合，以行业发展为主导重新组建专业群，继续完善生产性实习实训基地建设，盘活现有实训条件，</w:t>
      </w:r>
      <w:r>
        <w:rPr>
          <w:rFonts w:ascii="仿宋_GB2312" w:eastAsia="仿宋_GB2312" w:hAnsi="Times New Roman" w:hint="eastAsia"/>
          <w:sz w:val="32"/>
          <w:szCs w:val="32"/>
          <w:lang w:val="en-US"/>
        </w:rPr>
        <w:t>增加校外实训基地数量，提升校外实训基地的功能，</w:t>
      </w:r>
      <w:r>
        <w:rPr>
          <w:rFonts w:ascii="仿宋_GB2312" w:eastAsia="仿宋_GB2312" w:hint="eastAsia"/>
          <w:sz w:val="32"/>
          <w:szCs w:val="32"/>
          <w:lang w:val="en-US"/>
        </w:rPr>
        <w:t>承担教学改革任务，参与实施“三教”改革、“</w:t>
      </w:r>
      <w:r>
        <w:rPr>
          <w:rFonts w:ascii="仿宋_GB2312" w:eastAsia="仿宋_GB2312"/>
          <w:sz w:val="32"/>
          <w:szCs w:val="32"/>
          <w:lang w:val="en-US"/>
        </w:rPr>
        <w:t>1+X</w:t>
      </w:r>
      <w:r>
        <w:rPr>
          <w:rFonts w:ascii="仿宋_GB2312" w:eastAsia="仿宋_GB2312" w:hint="eastAsia"/>
          <w:sz w:val="32"/>
          <w:szCs w:val="32"/>
          <w:lang w:val="en-US"/>
        </w:rPr>
        <w:t>”证书试点、现代学徒制、大师工作室等项目建设</w:t>
      </w:r>
      <w:r>
        <w:rPr>
          <w:rFonts w:ascii="仿宋_GB2312" w:eastAsia="仿宋_GB2312" w:hAnsi="Times New Roman" w:hint="eastAsia"/>
          <w:sz w:val="32"/>
          <w:szCs w:val="32"/>
          <w:lang w:val="en-US"/>
        </w:rPr>
        <w:t>。建立优秀的教师教学创新团队，积极推进教学成果建设。</w:t>
      </w:r>
    </w:p>
    <w:p w14:paraId="3859BAA1" w14:textId="77777777" w:rsidR="009611C1" w:rsidRDefault="009611C1" w:rsidP="00613EA2">
      <w:pPr>
        <w:adjustRightInd w:val="0"/>
        <w:snapToGrid w:val="0"/>
        <w:spacing w:line="360" w:lineRule="auto"/>
        <w:ind w:firstLineChars="200" w:firstLine="643"/>
        <w:outlineLvl w:val="2"/>
        <w:rPr>
          <w:rFonts w:ascii="仿宋_GB2312" w:eastAsia="仿宋_GB2312"/>
          <w:b/>
          <w:sz w:val="32"/>
          <w:szCs w:val="32"/>
        </w:rPr>
      </w:pPr>
      <w:r>
        <w:rPr>
          <w:rFonts w:ascii="仿宋_GB2312" w:eastAsia="仿宋_GB2312"/>
          <w:b/>
          <w:bCs/>
          <w:sz w:val="32"/>
          <w:szCs w:val="32"/>
        </w:rPr>
        <w:t>8.</w:t>
      </w:r>
      <w:r>
        <w:rPr>
          <w:rFonts w:ascii="仿宋_GB2312" w:eastAsia="仿宋_GB2312" w:hint="eastAsia"/>
          <w:b/>
          <w:sz w:val="32"/>
          <w:szCs w:val="32"/>
        </w:rPr>
        <w:t>深化新时代教师队伍建设，提升教师能力</w:t>
      </w:r>
    </w:p>
    <w:p w14:paraId="65597F37"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实施师德师</w:t>
      </w:r>
      <w:proofErr w:type="gramStart"/>
      <w:r>
        <w:rPr>
          <w:rFonts w:ascii="仿宋_GB2312" w:eastAsia="仿宋_GB2312" w:hint="eastAsia"/>
          <w:sz w:val="32"/>
          <w:szCs w:val="32"/>
        </w:rPr>
        <w:t>风铸魂</w:t>
      </w:r>
      <w:proofErr w:type="gramEnd"/>
      <w:r>
        <w:rPr>
          <w:rFonts w:ascii="仿宋_GB2312" w:eastAsia="仿宋_GB2312" w:hint="eastAsia"/>
          <w:sz w:val="32"/>
          <w:szCs w:val="32"/>
        </w:rPr>
        <w:t>工程、教师素质提升计划、师资管理攻坚工程，完善教师管理体制，增加专任教师数量，加强“双师型”教师的培育，搭建科协平台，提升教师教书育人、科研、深入企业实践，以及服务学生就业、服务社</w:t>
      </w:r>
      <w:proofErr w:type="gramStart"/>
      <w:r>
        <w:rPr>
          <w:rFonts w:ascii="仿宋_GB2312" w:eastAsia="仿宋_GB2312" w:hint="eastAsia"/>
          <w:sz w:val="32"/>
          <w:szCs w:val="32"/>
        </w:rPr>
        <w:t>会培训</w:t>
      </w:r>
      <w:proofErr w:type="gramEnd"/>
      <w:r>
        <w:rPr>
          <w:rFonts w:ascii="仿宋_GB2312" w:eastAsia="仿宋_GB2312" w:hint="eastAsia"/>
          <w:sz w:val="32"/>
          <w:szCs w:val="32"/>
        </w:rPr>
        <w:t>能力</w:t>
      </w:r>
      <w:r>
        <w:rPr>
          <w:rFonts w:ascii="仿宋_GB2312" w:eastAsia="仿宋_GB2312"/>
          <w:sz w:val="32"/>
          <w:szCs w:val="32"/>
        </w:rPr>
        <w:t>,</w:t>
      </w:r>
      <w:r>
        <w:rPr>
          <w:rFonts w:ascii="仿宋_GB2312" w:eastAsia="仿宋_GB2312" w:hint="eastAsia"/>
          <w:sz w:val="32"/>
          <w:szCs w:val="32"/>
        </w:rPr>
        <w:t>打造一支技能精湛的教师团队，培养具有行业影响力的领军人物。</w:t>
      </w:r>
    </w:p>
    <w:p w14:paraId="35723AD2" w14:textId="77777777" w:rsidR="009611C1" w:rsidRDefault="009611C1" w:rsidP="00613EA2">
      <w:pPr>
        <w:adjustRightInd w:val="0"/>
        <w:snapToGrid w:val="0"/>
        <w:spacing w:line="360" w:lineRule="auto"/>
        <w:ind w:firstLineChars="200" w:firstLine="643"/>
        <w:outlineLvl w:val="2"/>
        <w:rPr>
          <w:rFonts w:ascii="仿宋_GB2312" w:eastAsia="仿宋_GB2312"/>
          <w:b/>
          <w:bCs/>
          <w:sz w:val="32"/>
          <w:szCs w:val="32"/>
        </w:rPr>
      </w:pPr>
      <w:r>
        <w:rPr>
          <w:rFonts w:ascii="仿宋_GB2312" w:eastAsia="仿宋_GB2312"/>
          <w:b/>
          <w:bCs/>
          <w:sz w:val="32"/>
          <w:szCs w:val="32"/>
        </w:rPr>
        <w:t>9.</w:t>
      </w:r>
      <w:r>
        <w:rPr>
          <w:rFonts w:ascii="仿宋_GB2312" w:eastAsia="仿宋_GB2312" w:hint="eastAsia"/>
          <w:b/>
          <w:bCs/>
          <w:sz w:val="32"/>
          <w:szCs w:val="32"/>
        </w:rPr>
        <w:t>加强基础管理，提升学院治理水平</w:t>
      </w:r>
    </w:p>
    <w:p w14:paraId="7A475BF5"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sidRPr="00751FB7">
        <w:rPr>
          <w:rFonts w:ascii="仿宋_GB2312" w:eastAsia="仿宋_GB2312" w:hint="eastAsia"/>
          <w:sz w:val="32"/>
          <w:szCs w:val="32"/>
        </w:rPr>
        <w:t>“以人为本、追求卓越”的办学理念更加巩固</w:t>
      </w:r>
      <w:r>
        <w:rPr>
          <w:rFonts w:ascii="仿宋_GB2312" w:eastAsia="仿宋_GB2312" w:hint="eastAsia"/>
          <w:sz w:val="32"/>
          <w:szCs w:val="32"/>
        </w:rPr>
        <w:t>，</w:t>
      </w:r>
      <w:r w:rsidRPr="00751FB7">
        <w:rPr>
          <w:rFonts w:ascii="仿宋_GB2312" w:eastAsia="仿宋_GB2312" w:hint="eastAsia"/>
          <w:sz w:val="32"/>
          <w:szCs w:val="32"/>
        </w:rPr>
        <w:t>通过教育教学评价改革、管理机制改革，促进办学行为更加规范，办学活力更加显著增强，办学质量不断提高，依法治校自主办学民主管理的运行机制基本建立，多元参与的质量评价与保障体系不断完善。</w:t>
      </w:r>
    </w:p>
    <w:p w14:paraId="1E9FC5C2" w14:textId="77777777" w:rsidR="009611C1" w:rsidRDefault="009611C1" w:rsidP="00613EA2">
      <w:pPr>
        <w:adjustRightInd w:val="0"/>
        <w:snapToGrid w:val="0"/>
        <w:spacing w:line="360" w:lineRule="auto"/>
        <w:ind w:firstLineChars="200" w:firstLine="643"/>
        <w:outlineLvl w:val="1"/>
        <w:rPr>
          <w:rFonts w:ascii="楷体_GB2312" w:eastAsia="楷体_GB2312"/>
          <w:b/>
          <w:bCs/>
          <w:sz w:val="32"/>
          <w:szCs w:val="32"/>
        </w:rPr>
      </w:pPr>
      <w:r>
        <w:rPr>
          <w:rFonts w:ascii="楷体_GB2312" w:eastAsia="楷体_GB2312" w:hint="eastAsia"/>
          <w:b/>
          <w:bCs/>
          <w:sz w:val="32"/>
          <w:szCs w:val="32"/>
        </w:rPr>
        <w:t>（四）主要举措</w:t>
      </w:r>
    </w:p>
    <w:p w14:paraId="727271C6" w14:textId="77777777" w:rsidR="009611C1" w:rsidRDefault="009611C1" w:rsidP="00613EA2">
      <w:pPr>
        <w:adjustRightInd w:val="0"/>
        <w:snapToGrid w:val="0"/>
        <w:spacing w:line="360" w:lineRule="auto"/>
        <w:ind w:firstLineChars="200" w:firstLine="643"/>
        <w:outlineLvl w:val="2"/>
        <w:rPr>
          <w:rFonts w:ascii="仿宋_GB2312" w:eastAsia="仿宋_GB2312"/>
          <w:b/>
          <w:bCs/>
          <w:sz w:val="32"/>
          <w:szCs w:val="32"/>
        </w:rPr>
      </w:pPr>
      <w:r>
        <w:rPr>
          <w:rFonts w:ascii="仿宋_GB2312" w:eastAsia="仿宋_GB2312"/>
          <w:b/>
          <w:bCs/>
          <w:sz w:val="32"/>
          <w:szCs w:val="32"/>
        </w:rPr>
        <w:t>1.</w:t>
      </w:r>
      <w:r>
        <w:rPr>
          <w:rFonts w:ascii="仿宋_GB2312" w:eastAsia="仿宋_GB2312" w:hint="eastAsia"/>
          <w:b/>
          <w:bCs/>
          <w:sz w:val="32"/>
          <w:szCs w:val="32"/>
        </w:rPr>
        <w:t>构建“三全育人”体系，落实育人任务</w:t>
      </w:r>
    </w:p>
    <w:p w14:paraId="2B83B204"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五育并举。</w:t>
      </w:r>
      <w:r>
        <w:rPr>
          <w:rFonts w:ascii="仿宋_GB2312" w:eastAsia="仿宋_GB2312" w:hAnsi="楷体" w:cs="楷体" w:hint="eastAsia"/>
          <w:bCs/>
          <w:color w:val="000000"/>
          <w:sz w:val="32"/>
          <w:szCs w:val="32"/>
        </w:rPr>
        <w:t>加强理想信念教育、社会主义核心价值观教育、</w:t>
      </w:r>
      <w:r>
        <w:rPr>
          <w:rFonts w:ascii="仿宋_GB2312" w:eastAsia="仿宋_GB2312" w:hAnsi="楷体" w:cs="楷体" w:hint="eastAsia"/>
          <w:bCs/>
          <w:color w:val="000000"/>
          <w:sz w:val="32"/>
          <w:szCs w:val="32"/>
        </w:rPr>
        <w:lastRenderedPageBreak/>
        <w:t>传统文化教育、弘扬民族与时代精神，强化工匠精神传承。</w:t>
      </w:r>
      <w:r>
        <w:rPr>
          <w:rFonts w:ascii="仿宋_GB2312" w:eastAsia="仿宋_GB2312" w:hint="eastAsia"/>
          <w:sz w:val="32"/>
          <w:szCs w:val="32"/>
        </w:rPr>
        <w:t>出台学校加强和改进体育教育工作实施方案，加强体育设备器材配置，推进健康知识</w:t>
      </w:r>
      <w:r>
        <w:rPr>
          <w:rFonts w:ascii="仿宋_GB2312" w:eastAsia="仿宋_GB2312"/>
          <w:sz w:val="32"/>
          <w:szCs w:val="32"/>
        </w:rPr>
        <w:t>+</w:t>
      </w:r>
      <w:r>
        <w:rPr>
          <w:rFonts w:ascii="仿宋_GB2312" w:eastAsia="仿宋_GB2312" w:hint="eastAsia"/>
          <w:sz w:val="32"/>
          <w:szCs w:val="32"/>
        </w:rPr>
        <w:t>基本运动技能</w:t>
      </w:r>
      <w:r>
        <w:rPr>
          <w:rFonts w:ascii="仿宋_GB2312" w:eastAsia="仿宋_GB2312"/>
          <w:sz w:val="32"/>
          <w:szCs w:val="32"/>
        </w:rPr>
        <w:t>+</w:t>
      </w:r>
      <w:r>
        <w:rPr>
          <w:rFonts w:ascii="仿宋_GB2312" w:eastAsia="仿宋_GB2312" w:hint="eastAsia"/>
          <w:sz w:val="32"/>
          <w:szCs w:val="32"/>
        </w:rPr>
        <w:t>专项运动技能的教学模式。出台学校加强和改进美育教育工作实施方案，推进优秀传统文化艺术传承，培育学生艺术团，提升学生美育素养。增强学生劳动意识，提高学生劳动技能，实施“劳动周</w:t>
      </w:r>
      <w:r>
        <w:rPr>
          <w:rFonts w:ascii="仿宋_GB2312" w:eastAsia="仿宋_GB2312"/>
          <w:sz w:val="32"/>
          <w:szCs w:val="32"/>
        </w:rPr>
        <w:t>+</w:t>
      </w:r>
      <w:r>
        <w:rPr>
          <w:rFonts w:ascii="仿宋_GB2312" w:eastAsia="仿宋_GB2312" w:hint="eastAsia"/>
          <w:sz w:val="32"/>
          <w:szCs w:val="32"/>
        </w:rPr>
        <w:t>课堂育人</w:t>
      </w:r>
      <w:r>
        <w:rPr>
          <w:rFonts w:ascii="仿宋_GB2312" w:eastAsia="仿宋_GB2312"/>
          <w:sz w:val="32"/>
          <w:szCs w:val="32"/>
        </w:rPr>
        <w:t>+</w:t>
      </w:r>
      <w:r>
        <w:rPr>
          <w:rFonts w:ascii="仿宋_GB2312" w:eastAsia="仿宋_GB2312" w:hint="eastAsia"/>
          <w:sz w:val="32"/>
          <w:szCs w:val="32"/>
        </w:rPr>
        <w:t>劳动教育”的教育新模式，通过劳动教育周、职教活动周、技能大赛等，加强学校劳动教育工作，培育学生劳动素养。</w:t>
      </w:r>
      <w:proofErr w:type="gramStart"/>
      <w:r>
        <w:rPr>
          <w:rFonts w:ascii="仿宋_GB2312" w:eastAsia="仿宋_GB2312" w:hint="eastAsia"/>
          <w:sz w:val="32"/>
          <w:szCs w:val="32"/>
        </w:rPr>
        <w:t>建立思政课程</w:t>
      </w:r>
      <w:proofErr w:type="gramEnd"/>
      <w:r>
        <w:rPr>
          <w:rFonts w:ascii="仿宋_GB2312" w:eastAsia="仿宋_GB2312" w:hint="eastAsia"/>
          <w:sz w:val="32"/>
          <w:szCs w:val="32"/>
        </w:rPr>
        <w:t>与课程</w:t>
      </w:r>
      <w:proofErr w:type="gramStart"/>
      <w:r>
        <w:rPr>
          <w:rFonts w:ascii="仿宋_GB2312" w:eastAsia="仿宋_GB2312" w:hint="eastAsia"/>
          <w:sz w:val="32"/>
          <w:szCs w:val="32"/>
        </w:rPr>
        <w:t>思政同</w:t>
      </w:r>
      <w:proofErr w:type="gramEnd"/>
      <w:r>
        <w:rPr>
          <w:rFonts w:ascii="仿宋_GB2312" w:eastAsia="仿宋_GB2312" w:hint="eastAsia"/>
          <w:sz w:val="32"/>
          <w:szCs w:val="32"/>
        </w:rPr>
        <w:t>向同行育人机制；建立</w:t>
      </w:r>
      <w:proofErr w:type="gramStart"/>
      <w:r>
        <w:rPr>
          <w:rFonts w:ascii="仿宋_GB2312" w:eastAsia="仿宋_GB2312" w:hint="eastAsia"/>
          <w:sz w:val="32"/>
          <w:szCs w:val="32"/>
        </w:rPr>
        <w:t>思政课</w:t>
      </w:r>
      <w:proofErr w:type="gramEnd"/>
      <w:r>
        <w:rPr>
          <w:rFonts w:ascii="仿宋_GB2312" w:eastAsia="仿宋_GB2312" w:hint="eastAsia"/>
          <w:sz w:val="32"/>
          <w:szCs w:val="32"/>
        </w:rPr>
        <w:t>教师对应专业</w:t>
      </w:r>
      <w:proofErr w:type="gramStart"/>
      <w:r>
        <w:rPr>
          <w:rFonts w:ascii="仿宋_GB2312" w:eastAsia="仿宋_GB2312" w:hint="eastAsia"/>
          <w:sz w:val="32"/>
          <w:szCs w:val="32"/>
        </w:rPr>
        <w:t>课程思政的</w:t>
      </w:r>
      <w:proofErr w:type="gramEnd"/>
      <w:r>
        <w:rPr>
          <w:rFonts w:ascii="仿宋_GB2312" w:eastAsia="仿宋_GB2312" w:hint="eastAsia"/>
          <w:sz w:val="32"/>
          <w:szCs w:val="32"/>
        </w:rPr>
        <w:t>机制；组建</w:t>
      </w:r>
      <w:proofErr w:type="gramStart"/>
      <w:r>
        <w:rPr>
          <w:rFonts w:ascii="仿宋_GB2312" w:eastAsia="仿宋_GB2312"/>
          <w:sz w:val="32"/>
          <w:szCs w:val="32"/>
        </w:rPr>
        <w:t>1</w:t>
      </w:r>
      <w:r>
        <w:rPr>
          <w:rFonts w:ascii="仿宋_GB2312" w:eastAsia="仿宋_GB2312" w:hint="eastAsia"/>
          <w:sz w:val="32"/>
          <w:szCs w:val="32"/>
        </w:rPr>
        <w:t>个思政名师</w:t>
      </w:r>
      <w:proofErr w:type="gramEnd"/>
      <w:r>
        <w:rPr>
          <w:rFonts w:ascii="仿宋_GB2312" w:eastAsia="仿宋_GB2312" w:hint="eastAsia"/>
          <w:sz w:val="32"/>
          <w:szCs w:val="32"/>
        </w:rPr>
        <w:t>育人团队，配套建立</w:t>
      </w:r>
      <w:r>
        <w:rPr>
          <w:rFonts w:ascii="仿宋_GB2312" w:eastAsia="仿宋_GB2312"/>
          <w:sz w:val="32"/>
          <w:szCs w:val="32"/>
        </w:rPr>
        <w:t>1</w:t>
      </w:r>
      <w:r>
        <w:rPr>
          <w:rFonts w:ascii="仿宋_GB2312" w:eastAsia="仿宋_GB2312" w:hint="eastAsia"/>
          <w:sz w:val="32"/>
          <w:szCs w:val="32"/>
        </w:rPr>
        <w:t>个工作室，打造</w:t>
      </w:r>
      <w:r>
        <w:rPr>
          <w:rFonts w:ascii="仿宋_GB2312" w:eastAsia="仿宋_GB2312"/>
          <w:sz w:val="32"/>
          <w:szCs w:val="32"/>
        </w:rPr>
        <w:t>6</w:t>
      </w:r>
      <w:r>
        <w:rPr>
          <w:rFonts w:ascii="仿宋_GB2312" w:eastAsia="仿宋_GB2312" w:hint="eastAsia"/>
          <w:sz w:val="32"/>
          <w:szCs w:val="32"/>
        </w:rPr>
        <w:t>门“课程思政”教育案例和</w:t>
      </w:r>
      <w:proofErr w:type="gramStart"/>
      <w:r>
        <w:rPr>
          <w:rFonts w:ascii="仿宋_GB2312" w:eastAsia="仿宋_GB2312"/>
          <w:sz w:val="32"/>
          <w:szCs w:val="32"/>
        </w:rPr>
        <w:t>1</w:t>
      </w:r>
      <w:r>
        <w:rPr>
          <w:rFonts w:ascii="仿宋_GB2312" w:eastAsia="仿宋_GB2312" w:hint="eastAsia"/>
          <w:sz w:val="32"/>
          <w:szCs w:val="32"/>
        </w:rPr>
        <w:t>门思政课程</w:t>
      </w:r>
      <w:proofErr w:type="gramEnd"/>
      <w:r>
        <w:rPr>
          <w:rFonts w:ascii="仿宋_GB2312" w:eastAsia="仿宋_GB2312" w:hint="eastAsia"/>
          <w:sz w:val="32"/>
          <w:szCs w:val="32"/>
        </w:rPr>
        <w:t>示范课堂。</w:t>
      </w:r>
    </w:p>
    <w:p w14:paraId="76510B4E" w14:textId="77777777" w:rsidR="009611C1" w:rsidRPr="00197880" w:rsidRDefault="009611C1" w:rsidP="00613EA2">
      <w:pPr>
        <w:adjustRightInd w:val="0"/>
        <w:snapToGrid w:val="0"/>
        <w:spacing w:line="360" w:lineRule="auto"/>
        <w:ind w:firstLineChars="200" w:firstLine="640"/>
        <w:rPr>
          <w:rFonts w:ascii="仿宋_GB2312" w:eastAsia="仿宋_GB2312"/>
          <w:sz w:val="32"/>
          <w:szCs w:val="32"/>
        </w:rPr>
      </w:pPr>
      <w:r w:rsidRPr="00751FB7">
        <w:rPr>
          <w:rFonts w:ascii="仿宋_GB2312" w:eastAsia="仿宋_GB2312" w:hint="eastAsia"/>
          <w:sz w:val="32"/>
          <w:szCs w:val="32"/>
        </w:rPr>
        <w:t>积极</w:t>
      </w:r>
      <w:r>
        <w:rPr>
          <w:rFonts w:ascii="仿宋_GB2312" w:eastAsia="仿宋_GB2312" w:hint="eastAsia"/>
          <w:sz w:val="32"/>
          <w:szCs w:val="32"/>
        </w:rPr>
        <w:t>探索符合学院特色的团员活动基地管理模式，充分发挥基地的示范作用。打造</w:t>
      </w:r>
      <w:r w:rsidRPr="00751FB7">
        <w:rPr>
          <w:rFonts w:ascii="仿宋_GB2312" w:eastAsia="仿宋_GB2312" w:hint="eastAsia"/>
          <w:sz w:val="32"/>
          <w:szCs w:val="32"/>
        </w:rPr>
        <w:t>吸引团员青年、凝聚团员青年和服务团员青年的“共青团阵地”。针对不同阶段学生的不同精神需求，设置目标内容，引领广大青年学生</w:t>
      </w:r>
      <w:proofErr w:type="gramStart"/>
      <w:r w:rsidRPr="00751FB7">
        <w:rPr>
          <w:rFonts w:ascii="仿宋_GB2312" w:eastAsia="仿宋_GB2312" w:hint="eastAsia"/>
          <w:sz w:val="32"/>
          <w:szCs w:val="32"/>
        </w:rPr>
        <w:t>坚定跟</w:t>
      </w:r>
      <w:proofErr w:type="gramEnd"/>
      <w:r w:rsidRPr="00751FB7">
        <w:rPr>
          <w:rFonts w:ascii="仿宋_GB2312" w:eastAsia="仿宋_GB2312" w:hint="eastAsia"/>
          <w:sz w:val="32"/>
          <w:szCs w:val="32"/>
        </w:rPr>
        <w:t>党走，帮助他们成长为中国特色社会主义事业的合格建设者和可靠接班人。</w:t>
      </w:r>
    </w:p>
    <w:p w14:paraId="1E2BB6F5"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sidRPr="00751FB7">
        <w:rPr>
          <w:rFonts w:ascii="仿宋_GB2312" w:eastAsia="仿宋_GB2312" w:hint="eastAsia"/>
          <w:sz w:val="32"/>
          <w:szCs w:val="32"/>
        </w:rPr>
        <w:t>完善创新创业工作顶层设计，推进创业大赛活动和课程体系融合。以大学生成长成才为中心，遵照课程建设要求，形成理论教学、实践和学生活动三者相互融合的创新创业教育体系，以赛促建、以赛促学</w:t>
      </w:r>
      <w:r>
        <w:rPr>
          <w:rFonts w:ascii="仿宋_GB2312" w:eastAsia="仿宋_GB2312" w:hint="eastAsia"/>
          <w:sz w:val="32"/>
          <w:szCs w:val="32"/>
        </w:rPr>
        <w:t>。</w:t>
      </w:r>
      <w:r w:rsidRPr="00751FB7">
        <w:rPr>
          <w:rFonts w:ascii="仿宋_GB2312" w:eastAsia="仿宋_GB2312" w:hint="eastAsia"/>
          <w:sz w:val="32"/>
          <w:szCs w:val="32"/>
        </w:rPr>
        <w:t>在全国大学生创新创业大赛、</w:t>
      </w:r>
      <w:r>
        <w:rPr>
          <w:rFonts w:ascii="仿宋_GB2312" w:eastAsia="仿宋_GB2312" w:hint="eastAsia"/>
          <w:sz w:val="32"/>
          <w:szCs w:val="32"/>
        </w:rPr>
        <w:t>“创青春”全国大学生创业大赛、“挑战杯”</w:t>
      </w:r>
      <w:r w:rsidRPr="00751FB7">
        <w:rPr>
          <w:rFonts w:ascii="仿宋_GB2312" w:eastAsia="仿宋_GB2312" w:hint="eastAsia"/>
          <w:sz w:val="32"/>
          <w:szCs w:val="32"/>
        </w:rPr>
        <w:t>全国大学生课外科技作品大赛</w:t>
      </w:r>
      <w:r>
        <w:rPr>
          <w:rFonts w:ascii="仿宋_GB2312" w:eastAsia="仿宋_GB2312" w:hint="eastAsia"/>
          <w:sz w:val="32"/>
          <w:szCs w:val="32"/>
        </w:rPr>
        <w:t>中</w:t>
      </w:r>
      <w:r w:rsidRPr="00751FB7">
        <w:rPr>
          <w:rFonts w:ascii="仿宋_GB2312" w:eastAsia="仿宋_GB2312" w:hint="eastAsia"/>
          <w:sz w:val="32"/>
          <w:szCs w:val="32"/>
        </w:rPr>
        <w:t>有所突破，完成双高校建设指标。</w:t>
      </w:r>
    </w:p>
    <w:p w14:paraId="0E16A628" w14:textId="77777777" w:rsidR="009611C1" w:rsidRPr="00E66A8F" w:rsidRDefault="009611C1" w:rsidP="00613EA2">
      <w:pPr>
        <w:adjustRightInd w:val="0"/>
        <w:snapToGrid w:val="0"/>
        <w:spacing w:line="360" w:lineRule="auto"/>
        <w:ind w:firstLineChars="200" w:firstLine="643"/>
        <w:outlineLvl w:val="2"/>
        <w:rPr>
          <w:rFonts w:ascii="仿宋_GB2312" w:eastAsia="仿宋_GB2312"/>
          <w:b/>
          <w:bCs/>
          <w:sz w:val="32"/>
          <w:szCs w:val="32"/>
        </w:rPr>
      </w:pPr>
      <w:r w:rsidRPr="00E66A8F">
        <w:rPr>
          <w:rFonts w:ascii="仿宋_GB2312" w:eastAsia="仿宋_GB2312"/>
          <w:b/>
          <w:bCs/>
          <w:sz w:val="32"/>
          <w:szCs w:val="32"/>
        </w:rPr>
        <w:lastRenderedPageBreak/>
        <w:t>2.</w:t>
      </w:r>
      <w:r w:rsidRPr="00E66A8F">
        <w:rPr>
          <w:rFonts w:ascii="仿宋_GB2312" w:eastAsia="仿宋_GB2312" w:hint="eastAsia"/>
          <w:b/>
          <w:bCs/>
          <w:sz w:val="32"/>
          <w:szCs w:val="32"/>
        </w:rPr>
        <w:t>关注心理健康，培养学生健全人格</w:t>
      </w:r>
    </w:p>
    <w:p w14:paraId="15F0F525" w14:textId="77777777" w:rsidR="009611C1" w:rsidRPr="00751FB7" w:rsidRDefault="009611C1" w:rsidP="00613EA2">
      <w:pPr>
        <w:adjustRightInd w:val="0"/>
        <w:snapToGrid w:val="0"/>
        <w:spacing w:line="360" w:lineRule="auto"/>
        <w:ind w:firstLineChars="200" w:firstLine="640"/>
        <w:rPr>
          <w:rFonts w:ascii="仿宋_GB2312" w:eastAsia="仿宋_GB2312"/>
          <w:sz w:val="32"/>
          <w:szCs w:val="32"/>
        </w:rPr>
      </w:pPr>
      <w:r w:rsidRPr="00751FB7">
        <w:rPr>
          <w:rFonts w:ascii="仿宋_GB2312" w:eastAsia="仿宋_GB2312" w:hint="eastAsia"/>
          <w:sz w:val="32"/>
          <w:szCs w:val="32"/>
        </w:rPr>
        <w:t>针对当前大学生的心理特点，以及疫情</w:t>
      </w:r>
      <w:r>
        <w:rPr>
          <w:rFonts w:ascii="仿宋_GB2312" w:eastAsia="仿宋_GB2312" w:hint="eastAsia"/>
          <w:sz w:val="32"/>
          <w:szCs w:val="32"/>
        </w:rPr>
        <w:t>防控</w:t>
      </w:r>
      <w:r w:rsidRPr="00751FB7">
        <w:rPr>
          <w:rFonts w:ascii="仿宋_GB2312" w:eastAsia="仿宋_GB2312" w:hint="eastAsia"/>
          <w:sz w:val="32"/>
          <w:szCs w:val="32"/>
        </w:rPr>
        <w:t>常态化</w:t>
      </w:r>
      <w:r>
        <w:rPr>
          <w:rFonts w:ascii="仿宋_GB2312" w:eastAsia="仿宋_GB2312" w:hint="eastAsia"/>
          <w:sz w:val="32"/>
          <w:szCs w:val="32"/>
        </w:rPr>
        <w:t>管理</w:t>
      </w:r>
      <w:r w:rsidRPr="00751FB7">
        <w:rPr>
          <w:rFonts w:ascii="仿宋_GB2312" w:eastAsia="仿宋_GB2312" w:hint="eastAsia"/>
          <w:sz w:val="32"/>
          <w:szCs w:val="32"/>
        </w:rPr>
        <w:t>下的心理状态，以心理健康教育与问题学生心理疏导相结合的方式，促进学院心理健康工作顺利开展。一是配齐配强心理健康专职教师，同时加大辅导员老师心理健康培训力度，以专兼职教师各取所长，优势互补，促进心理健康工作的专业化；二是建设完善心理健康中心，由专职心理健康教师轮值在岗，持续性开展心理咨询工作，对学生心理问题早发现、早干预，防止心理问题酝酿放大；三是加大对心理健康类课题的开发研究，通过研究破解当前形势下大学生心理问题高发的问题和应对方法，整体推进学院心理健康教育水平。</w:t>
      </w:r>
    </w:p>
    <w:p w14:paraId="57F95126" w14:textId="77777777" w:rsidR="009611C1" w:rsidRDefault="009611C1" w:rsidP="00613EA2">
      <w:pPr>
        <w:adjustRightInd w:val="0"/>
        <w:snapToGrid w:val="0"/>
        <w:spacing w:line="360" w:lineRule="auto"/>
        <w:ind w:firstLineChars="200" w:firstLine="643"/>
        <w:outlineLvl w:val="2"/>
        <w:rPr>
          <w:rFonts w:ascii="仿宋_GB2312" w:eastAsia="仿宋_GB2312"/>
          <w:b/>
          <w:bCs/>
          <w:sz w:val="32"/>
          <w:szCs w:val="32"/>
        </w:rPr>
      </w:pPr>
      <w:r>
        <w:rPr>
          <w:rFonts w:ascii="仿宋_GB2312" w:eastAsia="仿宋_GB2312"/>
          <w:b/>
          <w:bCs/>
          <w:sz w:val="32"/>
          <w:szCs w:val="32"/>
        </w:rPr>
        <w:t>3.</w:t>
      </w:r>
      <w:r>
        <w:rPr>
          <w:rFonts w:ascii="仿宋_GB2312" w:eastAsia="仿宋_GB2312" w:hint="eastAsia"/>
          <w:b/>
          <w:bCs/>
          <w:sz w:val="32"/>
          <w:szCs w:val="32"/>
        </w:rPr>
        <w:t>产教融合，服务医药产业升级</w:t>
      </w:r>
    </w:p>
    <w:p w14:paraId="12AB0E4D"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积极与企业在人才培养、学生就业、教师培训、企业培训和社会服务等方面开展合作。以现有职教集团为依托，与区域知名企业深度合作，开展产教融合实训基地和示范性教师企业实践流动站建设。积极推进“</w:t>
      </w:r>
      <w:r>
        <w:rPr>
          <w:rFonts w:ascii="仿宋_GB2312" w:eastAsia="仿宋_GB2312"/>
          <w:sz w:val="32"/>
          <w:szCs w:val="32"/>
        </w:rPr>
        <w:t>1+X</w:t>
      </w:r>
      <w:r>
        <w:rPr>
          <w:rFonts w:ascii="仿宋_GB2312" w:eastAsia="仿宋_GB2312" w:hint="eastAsia"/>
          <w:sz w:val="32"/>
          <w:szCs w:val="32"/>
        </w:rPr>
        <w:t>”证书制度试点，在完成职业技能社会评价组织建设的基础上，开展在校学生专业内和专业</w:t>
      </w:r>
      <w:proofErr w:type="gramStart"/>
      <w:r>
        <w:rPr>
          <w:rFonts w:ascii="仿宋_GB2312" w:eastAsia="仿宋_GB2312" w:hint="eastAsia"/>
          <w:sz w:val="32"/>
          <w:szCs w:val="32"/>
        </w:rPr>
        <w:t>外职业</w:t>
      </w:r>
      <w:proofErr w:type="gramEnd"/>
      <w:r>
        <w:rPr>
          <w:rFonts w:ascii="仿宋_GB2312" w:eastAsia="仿宋_GB2312" w:hint="eastAsia"/>
          <w:sz w:val="32"/>
          <w:szCs w:val="32"/>
        </w:rPr>
        <w:t>技能培训和鉴定。加强社会培训服务，构建完善的培训工作体系，校企共建培训师资团队，师资团队达</w:t>
      </w:r>
      <w:r>
        <w:rPr>
          <w:rFonts w:ascii="仿宋_GB2312" w:eastAsia="仿宋_GB2312"/>
          <w:sz w:val="32"/>
          <w:szCs w:val="32"/>
        </w:rPr>
        <w:t>50</w:t>
      </w:r>
      <w:r>
        <w:rPr>
          <w:rFonts w:ascii="仿宋_GB2312" w:eastAsia="仿宋_GB2312" w:hint="eastAsia"/>
          <w:sz w:val="32"/>
          <w:szCs w:val="32"/>
        </w:rPr>
        <w:t>人以上，累计完成培训人员</w:t>
      </w:r>
      <w:r>
        <w:rPr>
          <w:rFonts w:ascii="仿宋_GB2312" w:eastAsia="仿宋_GB2312"/>
          <w:sz w:val="32"/>
          <w:szCs w:val="32"/>
        </w:rPr>
        <w:t>1</w:t>
      </w:r>
      <w:r>
        <w:rPr>
          <w:rFonts w:ascii="仿宋_GB2312" w:eastAsia="仿宋_GB2312" w:hint="eastAsia"/>
          <w:sz w:val="32"/>
          <w:szCs w:val="32"/>
        </w:rPr>
        <w:t>万人左右。开展企业新型学徒制培训，为行业的发展培养紧缺中、高级技术工人。稳定继续教育办学规模，推动教学模式和管理改革提升。学历教育学生年均数量保持在</w:t>
      </w:r>
      <w:r>
        <w:rPr>
          <w:rFonts w:ascii="仿宋_GB2312" w:eastAsia="仿宋_GB2312"/>
          <w:sz w:val="32"/>
          <w:szCs w:val="32"/>
        </w:rPr>
        <w:t>1000</w:t>
      </w:r>
      <w:r>
        <w:rPr>
          <w:rFonts w:ascii="仿宋_GB2312" w:eastAsia="仿宋_GB2312" w:hint="eastAsia"/>
          <w:sz w:val="32"/>
          <w:szCs w:val="32"/>
        </w:rPr>
        <w:t>人以上，进一步修订</w:t>
      </w:r>
      <w:r>
        <w:rPr>
          <w:rFonts w:ascii="仿宋_GB2312" w:eastAsia="仿宋_GB2312" w:hint="eastAsia"/>
          <w:sz w:val="32"/>
          <w:szCs w:val="32"/>
        </w:rPr>
        <w:lastRenderedPageBreak/>
        <w:t>和完善人才培养计划、教学大纲及相关管理制度，加强教学专业化和规范化建设。积极探索网络教学和灵活教学模式，缓解学生的工学矛盾。服务学习型社会构建，积极参与我市社区教育、老年教育系列项目，汲取历年活动经验，充分利用和共享学校已有教育资源，主动协调联络医药企业，共同走进社区，走进人民群众，向公众普及医药和个人保健知识，进一步发挥职业院校社会责任。</w:t>
      </w:r>
    </w:p>
    <w:p w14:paraId="47505E3D" w14:textId="77777777" w:rsidR="009611C1" w:rsidRDefault="009611C1" w:rsidP="00613EA2">
      <w:pPr>
        <w:adjustRightInd w:val="0"/>
        <w:snapToGrid w:val="0"/>
        <w:spacing w:line="360" w:lineRule="auto"/>
        <w:ind w:firstLineChars="200" w:firstLine="643"/>
        <w:outlineLvl w:val="2"/>
        <w:rPr>
          <w:rFonts w:ascii="仿宋_GB2312" w:eastAsia="仿宋_GB2312"/>
          <w:b/>
          <w:sz w:val="32"/>
          <w:szCs w:val="32"/>
        </w:rPr>
      </w:pPr>
      <w:r>
        <w:rPr>
          <w:rFonts w:ascii="仿宋_GB2312" w:eastAsia="仿宋_GB2312"/>
          <w:b/>
          <w:sz w:val="32"/>
          <w:szCs w:val="32"/>
        </w:rPr>
        <w:t>4.</w:t>
      </w:r>
      <w:r>
        <w:rPr>
          <w:rFonts w:ascii="仿宋_GB2312" w:eastAsia="仿宋_GB2312" w:hint="eastAsia"/>
          <w:b/>
          <w:sz w:val="32"/>
          <w:szCs w:val="32"/>
        </w:rPr>
        <w:t>优化调整，深化专业群内涵</w:t>
      </w:r>
    </w:p>
    <w:p w14:paraId="713C21D3" w14:textId="77777777" w:rsidR="009611C1" w:rsidRDefault="009611C1" w:rsidP="00613EA2">
      <w:pPr>
        <w:adjustRightInd w:val="0"/>
        <w:snapToGrid w:val="0"/>
        <w:spacing w:line="360" w:lineRule="auto"/>
        <w:ind w:firstLineChars="200" w:firstLine="640"/>
        <w:rPr>
          <w:rFonts w:ascii="仿宋_GB2312" w:eastAsia="仿宋_GB2312" w:hAnsi="仿宋"/>
          <w:bCs/>
          <w:sz w:val="32"/>
          <w:szCs w:val="32"/>
        </w:rPr>
      </w:pPr>
      <w:r>
        <w:rPr>
          <w:rFonts w:ascii="仿宋_GB2312" w:eastAsia="仿宋_GB2312" w:hint="eastAsia"/>
          <w:sz w:val="32"/>
          <w:szCs w:val="32"/>
        </w:rPr>
        <w:t>持续推进教师企业实践制度，加强行业企业调研，设立课题，走访企业，形成有效的调研报告，通过科学分析，从京津</w:t>
      </w:r>
      <w:proofErr w:type="gramStart"/>
      <w:r>
        <w:rPr>
          <w:rFonts w:ascii="仿宋_GB2312" w:eastAsia="仿宋_GB2312" w:hint="eastAsia"/>
          <w:sz w:val="32"/>
          <w:szCs w:val="32"/>
        </w:rPr>
        <w:t>冀区域</w:t>
      </w:r>
      <w:proofErr w:type="gramEnd"/>
      <w:r>
        <w:rPr>
          <w:rFonts w:ascii="仿宋_GB2312" w:eastAsia="仿宋_GB2312" w:hint="eastAsia"/>
          <w:sz w:val="32"/>
          <w:szCs w:val="32"/>
        </w:rPr>
        <w:t>经济发展战略定位出发，从生物医药重点发展产业的</w:t>
      </w:r>
      <w:proofErr w:type="gramStart"/>
      <w:r>
        <w:rPr>
          <w:rFonts w:ascii="仿宋_GB2312" w:eastAsia="仿宋_GB2312" w:hint="eastAsia"/>
          <w:sz w:val="32"/>
          <w:szCs w:val="32"/>
        </w:rPr>
        <w:t>高端业</w:t>
      </w:r>
      <w:proofErr w:type="gramEnd"/>
      <w:r>
        <w:rPr>
          <w:rFonts w:ascii="仿宋_GB2312" w:eastAsia="仿宋_GB2312" w:hint="eastAsia"/>
          <w:sz w:val="32"/>
          <w:szCs w:val="32"/>
        </w:rPr>
        <w:t>态入手，分析出对应的新时代生物医药行业岗位群，将其中的技能要求导出需要纳入的专业，重新优化调整专业群，精准对接产业群发展。</w:t>
      </w:r>
      <w:r>
        <w:rPr>
          <w:rFonts w:ascii="仿宋_GB2312" w:eastAsia="仿宋_GB2312" w:hAnsi="仿宋" w:hint="eastAsia"/>
          <w:bCs/>
          <w:sz w:val="32"/>
          <w:szCs w:val="32"/>
        </w:rPr>
        <w:t>校企共建“双师型”教师培养培训基地和教师企业实践基地。共建双元创新型教师团队，归纳总结优秀的教学成果参加各级优秀教学成果奖的遴选，探索推进高职本科联合培养改革，加强人才培养全过程和教学质量管控。完善精品在线课程和</w:t>
      </w:r>
      <w:proofErr w:type="gramStart"/>
      <w:r>
        <w:rPr>
          <w:rFonts w:ascii="仿宋_GB2312" w:eastAsia="仿宋_GB2312" w:hAnsi="仿宋" w:hint="eastAsia"/>
          <w:bCs/>
          <w:sz w:val="32"/>
          <w:szCs w:val="32"/>
        </w:rPr>
        <w:t>课程思政案例</w:t>
      </w:r>
      <w:proofErr w:type="gramEnd"/>
      <w:r>
        <w:rPr>
          <w:rFonts w:ascii="仿宋_GB2312" w:eastAsia="仿宋_GB2312" w:hAnsi="仿宋" w:hint="eastAsia"/>
          <w:bCs/>
          <w:sz w:val="32"/>
          <w:szCs w:val="32"/>
        </w:rPr>
        <w:t>的遴选工作，完成</w:t>
      </w:r>
      <w:proofErr w:type="gramStart"/>
      <w:r>
        <w:rPr>
          <w:rFonts w:ascii="仿宋_GB2312" w:eastAsia="仿宋_GB2312" w:hAnsi="仿宋" w:hint="eastAsia"/>
          <w:bCs/>
          <w:sz w:val="32"/>
          <w:szCs w:val="32"/>
        </w:rPr>
        <w:t>省域双高校</w:t>
      </w:r>
      <w:proofErr w:type="gramEnd"/>
      <w:r>
        <w:rPr>
          <w:rFonts w:ascii="仿宋_GB2312" w:eastAsia="仿宋_GB2312" w:hAnsi="仿宋" w:hint="eastAsia"/>
          <w:bCs/>
          <w:sz w:val="32"/>
          <w:szCs w:val="32"/>
        </w:rPr>
        <w:t>建设和专业群建设的遴选任务，保障“提质培优”各项计划的落实。积极探索现代学徒制建设，力争完成市级以上相关部门的认定。完成大师工作室的建设，获得天津人社局的批复，推进药品质量与安全专业要完成国际化课程标准的认定工作。各系积极推行就业指导融合学生教育全过</w:t>
      </w:r>
      <w:r>
        <w:rPr>
          <w:rFonts w:ascii="仿宋_GB2312" w:eastAsia="仿宋_GB2312" w:hAnsi="仿宋" w:hint="eastAsia"/>
          <w:bCs/>
          <w:sz w:val="32"/>
          <w:szCs w:val="32"/>
        </w:rPr>
        <w:lastRenderedPageBreak/>
        <w:t>程，建立形成就业指导教师包干机制，改善学生的就业观念，提升学院就业质量，就业率达到</w:t>
      </w:r>
      <w:r>
        <w:rPr>
          <w:rFonts w:ascii="仿宋_GB2312" w:eastAsia="仿宋_GB2312" w:hAnsi="仿宋"/>
          <w:bCs/>
          <w:sz w:val="32"/>
          <w:szCs w:val="32"/>
        </w:rPr>
        <w:t>90%</w:t>
      </w:r>
      <w:r>
        <w:rPr>
          <w:rFonts w:ascii="仿宋_GB2312" w:eastAsia="仿宋_GB2312" w:hAnsi="仿宋" w:hint="eastAsia"/>
          <w:bCs/>
          <w:sz w:val="32"/>
          <w:szCs w:val="32"/>
        </w:rPr>
        <w:t>以上。</w:t>
      </w:r>
    </w:p>
    <w:p w14:paraId="2AEA896D" w14:textId="77777777" w:rsidR="009611C1" w:rsidRPr="000A63D0" w:rsidRDefault="009611C1" w:rsidP="00613EA2">
      <w:pPr>
        <w:adjustRightInd w:val="0"/>
        <w:snapToGrid w:val="0"/>
        <w:spacing w:line="360" w:lineRule="auto"/>
        <w:ind w:firstLineChars="200" w:firstLine="640"/>
        <w:rPr>
          <w:rFonts w:ascii="仿宋_GB2312" w:eastAsia="仿宋_GB2312"/>
          <w:bCs/>
          <w:sz w:val="32"/>
          <w:szCs w:val="32"/>
        </w:rPr>
      </w:pPr>
      <w:r>
        <w:rPr>
          <w:rFonts w:ascii="仿宋_GB2312" w:eastAsia="仿宋_GB2312" w:hint="eastAsia"/>
          <w:bCs/>
          <w:sz w:val="32"/>
          <w:szCs w:val="32"/>
        </w:rPr>
        <w:t>统筹实训资源分配。</w:t>
      </w:r>
      <w:r w:rsidRPr="00A91C42">
        <w:rPr>
          <w:rFonts w:ascii="仿宋_GB2312" w:eastAsia="仿宋_GB2312" w:hint="eastAsia"/>
          <w:bCs/>
          <w:sz w:val="32"/>
          <w:szCs w:val="32"/>
        </w:rPr>
        <w:t>加强实训基地内涵建设</w:t>
      </w:r>
      <w:r>
        <w:rPr>
          <w:rFonts w:ascii="仿宋_GB2312" w:eastAsia="仿宋_GB2312" w:hint="eastAsia"/>
          <w:bCs/>
          <w:sz w:val="32"/>
          <w:szCs w:val="32"/>
        </w:rPr>
        <w:t>，根据专业群建设的优化调整，充分利用已有实</w:t>
      </w:r>
      <w:proofErr w:type="gramStart"/>
      <w:r>
        <w:rPr>
          <w:rFonts w:ascii="仿宋_GB2312" w:eastAsia="仿宋_GB2312" w:hint="eastAsia"/>
          <w:bCs/>
          <w:sz w:val="32"/>
          <w:szCs w:val="32"/>
        </w:rPr>
        <w:t>训设施</w:t>
      </w:r>
      <w:proofErr w:type="gramEnd"/>
      <w:r>
        <w:rPr>
          <w:rFonts w:ascii="仿宋_GB2312" w:eastAsia="仿宋_GB2312" w:hint="eastAsia"/>
          <w:bCs/>
          <w:sz w:val="32"/>
          <w:szCs w:val="32"/>
        </w:rPr>
        <w:t>设备条件，整合开发实训功能，达到实训基地对专业群建设的支撑作用，更好的为专业群建设服务。围绕重点建设专业对实训室升级改造，盘活</w:t>
      </w:r>
      <w:r>
        <w:rPr>
          <w:rFonts w:ascii="仿宋_GB2312" w:eastAsia="仿宋_GB2312"/>
          <w:bCs/>
          <w:sz w:val="32"/>
          <w:szCs w:val="32"/>
        </w:rPr>
        <w:t>GMP</w:t>
      </w:r>
      <w:r>
        <w:rPr>
          <w:rFonts w:ascii="仿宋_GB2312" w:eastAsia="仿宋_GB2312" w:hint="eastAsia"/>
          <w:bCs/>
          <w:sz w:val="32"/>
          <w:szCs w:val="32"/>
        </w:rPr>
        <w:t>实训车间。营造职业素质教育氛围，</w:t>
      </w:r>
      <w:r w:rsidRPr="000A63D0">
        <w:rPr>
          <w:rFonts w:ascii="仿宋_GB2312" w:eastAsia="仿宋_GB2312" w:hint="eastAsia"/>
          <w:bCs/>
          <w:sz w:val="32"/>
          <w:szCs w:val="32"/>
        </w:rPr>
        <w:t>在实训基地建设中加强学生职业道德、职业素养、工匠精神的植入，进行实训</w:t>
      </w:r>
      <w:proofErr w:type="gramStart"/>
      <w:r w:rsidRPr="000A63D0">
        <w:rPr>
          <w:rFonts w:ascii="仿宋_GB2312" w:eastAsia="仿宋_GB2312" w:hint="eastAsia"/>
          <w:bCs/>
          <w:sz w:val="32"/>
          <w:szCs w:val="32"/>
        </w:rPr>
        <w:t>室文化</w:t>
      </w:r>
      <w:proofErr w:type="gramEnd"/>
      <w:r w:rsidRPr="000A63D0">
        <w:rPr>
          <w:rFonts w:ascii="仿宋_GB2312" w:eastAsia="仿宋_GB2312" w:hint="eastAsia"/>
          <w:bCs/>
          <w:sz w:val="32"/>
          <w:szCs w:val="32"/>
        </w:rPr>
        <w:t>建设。强化社会服务，共享实训资源</w:t>
      </w:r>
      <w:r>
        <w:rPr>
          <w:rFonts w:ascii="仿宋_GB2312" w:eastAsia="仿宋_GB2312" w:hint="eastAsia"/>
          <w:bCs/>
          <w:sz w:val="32"/>
          <w:szCs w:val="32"/>
        </w:rPr>
        <w:t>，</w:t>
      </w:r>
      <w:r w:rsidRPr="000A63D0">
        <w:rPr>
          <w:rFonts w:ascii="仿宋_GB2312" w:eastAsia="仿宋_GB2312" w:hint="eastAsia"/>
          <w:bCs/>
          <w:sz w:val="32"/>
          <w:szCs w:val="32"/>
        </w:rPr>
        <w:t>利用现有实训基地，积极开展入学教育、职业教育活动周、技能培训、承接技能大赛等活动。继续加强</w:t>
      </w:r>
      <w:r>
        <w:rPr>
          <w:rFonts w:ascii="仿宋_GB2312" w:eastAsia="仿宋_GB2312" w:hint="eastAsia"/>
          <w:bCs/>
          <w:sz w:val="32"/>
          <w:szCs w:val="32"/>
        </w:rPr>
        <w:t>校企</w:t>
      </w:r>
      <w:r w:rsidRPr="000A63D0">
        <w:rPr>
          <w:rFonts w:ascii="仿宋_GB2312" w:eastAsia="仿宋_GB2312" w:hint="eastAsia"/>
          <w:bCs/>
          <w:sz w:val="32"/>
          <w:szCs w:val="32"/>
        </w:rPr>
        <w:t>合作，</w:t>
      </w:r>
      <w:r>
        <w:rPr>
          <w:rFonts w:ascii="仿宋_GB2312" w:eastAsia="仿宋_GB2312" w:hint="eastAsia"/>
          <w:bCs/>
          <w:sz w:val="32"/>
          <w:szCs w:val="32"/>
        </w:rPr>
        <w:t>不断扩充</w:t>
      </w:r>
      <w:r w:rsidRPr="000A63D0">
        <w:rPr>
          <w:rFonts w:ascii="仿宋_GB2312" w:eastAsia="仿宋_GB2312" w:hint="eastAsia"/>
          <w:bCs/>
          <w:sz w:val="32"/>
          <w:szCs w:val="32"/>
        </w:rPr>
        <w:t>校外实训基地数量</w:t>
      </w:r>
      <w:r>
        <w:rPr>
          <w:rFonts w:ascii="仿宋_GB2312" w:eastAsia="仿宋_GB2312" w:hint="eastAsia"/>
          <w:bCs/>
          <w:sz w:val="32"/>
          <w:szCs w:val="32"/>
        </w:rPr>
        <w:t>，满足专业群建设需要</w:t>
      </w:r>
      <w:r w:rsidRPr="000A63D0">
        <w:rPr>
          <w:rFonts w:ascii="仿宋_GB2312" w:eastAsia="仿宋_GB2312" w:hint="eastAsia"/>
          <w:bCs/>
          <w:sz w:val="32"/>
          <w:szCs w:val="32"/>
        </w:rPr>
        <w:t>。</w:t>
      </w:r>
    </w:p>
    <w:p w14:paraId="02A6D220" w14:textId="77777777" w:rsidR="009611C1" w:rsidRDefault="009611C1" w:rsidP="00613EA2">
      <w:pPr>
        <w:adjustRightInd w:val="0"/>
        <w:snapToGrid w:val="0"/>
        <w:spacing w:line="360" w:lineRule="auto"/>
        <w:ind w:firstLineChars="200" w:firstLine="643"/>
        <w:outlineLvl w:val="2"/>
        <w:rPr>
          <w:rFonts w:ascii="仿宋_GB2312" w:eastAsia="仿宋_GB2312" w:hAnsi="仿宋"/>
          <w:b/>
          <w:sz w:val="32"/>
          <w:szCs w:val="32"/>
        </w:rPr>
      </w:pPr>
      <w:r>
        <w:rPr>
          <w:rFonts w:ascii="仿宋_GB2312" w:eastAsia="仿宋_GB2312" w:hAnsi="仿宋"/>
          <w:b/>
          <w:sz w:val="32"/>
          <w:szCs w:val="32"/>
        </w:rPr>
        <w:t>5</w:t>
      </w:r>
      <w:r w:rsidRPr="00E66A8F">
        <w:rPr>
          <w:rFonts w:ascii="仿宋_GB2312" w:eastAsia="仿宋_GB2312" w:hAnsi="仿宋"/>
          <w:b/>
          <w:sz w:val="32"/>
          <w:szCs w:val="32"/>
        </w:rPr>
        <w:t>.</w:t>
      </w:r>
      <w:r>
        <w:rPr>
          <w:rFonts w:ascii="仿宋_GB2312" w:eastAsia="仿宋_GB2312" w:hAnsi="仿宋" w:hint="eastAsia"/>
          <w:b/>
          <w:sz w:val="32"/>
          <w:szCs w:val="32"/>
        </w:rPr>
        <w:t>推进改革</w:t>
      </w:r>
      <w:r w:rsidRPr="00E66A8F">
        <w:rPr>
          <w:rFonts w:ascii="仿宋_GB2312" w:eastAsia="仿宋_GB2312" w:hAnsi="仿宋" w:hint="eastAsia"/>
          <w:b/>
          <w:sz w:val="32"/>
          <w:szCs w:val="32"/>
        </w:rPr>
        <w:t>，</w:t>
      </w:r>
      <w:r>
        <w:rPr>
          <w:rFonts w:ascii="仿宋_GB2312" w:eastAsia="仿宋_GB2312" w:hAnsi="仿宋" w:hint="eastAsia"/>
          <w:b/>
          <w:sz w:val="32"/>
          <w:szCs w:val="32"/>
        </w:rPr>
        <w:t>提高教育教学质量</w:t>
      </w:r>
    </w:p>
    <w:p w14:paraId="54D7B997" w14:textId="77777777" w:rsidR="009611C1" w:rsidRPr="009A072E" w:rsidRDefault="009611C1" w:rsidP="00613EA2">
      <w:pPr>
        <w:adjustRightInd w:val="0"/>
        <w:snapToGrid w:val="0"/>
        <w:spacing w:line="360" w:lineRule="auto"/>
        <w:ind w:firstLineChars="200" w:firstLine="640"/>
        <w:rPr>
          <w:rFonts w:ascii="仿宋_GB2312" w:eastAsia="仿宋_GB2312" w:hAnsi="仿宋"/>
          <w:bCs/>
          <w:sz w:val="32"/>
          <w:szCs w:val="32"/>
        </w:rPr>
      </w:pPr>
      <w:r w:rsidRPr="009A072E">
        <w:rPr>
          <w:rFonts w:ascii="仿宋_GB2312" w:eastAsia="仿宋_GB2312" w:hAnsi="仿宋" w:hint="eastAsia"/>
          <w:bCs/>
          <w:sz w:val="32"/>
          <w:szCs w:val="32"/>
        </w:rPr>
        <w:t>优化标准</w:t>
      </w:r>
      <w:r>
        <w:rPr>
          <w:rFonts w:ascii="仿宋_GB2312" w:eastAsia="仿宋_GB2312" w:hAnsi="仿宋" w:hint="eastAsia"/>
          <w:bCs/>
          <w:sz w:val="32"/>
          <w:szCs w:val="32"/>
        </w:rPr>
        <w:t>。完善</w:t>
      </w:r>
      <w:r w:rsidRPr="009A072E">
        <w:rPr>
          <w:rFonts w:ascii="仿宋_GB2312" w:eastAsia="仿宋_GB2312" w:hAnsi="仿宋" w:hint="eastAsia"/>
          <w:bCs/>
          <w:sz w:val="32"/>
          <w:szCs w:val="32"/>
        </w:rPr>
        <w:t>专业教学标准（多元人才培养方案）、贯彻落实教育部规定的基础课程标准、完善专业课程标准、实习标准。完善教学工作质量考核、线上课程教学管理，推行</w:t>
      </w:r>
      <w:proofErr w:type="gramStart"/>
      <w:r w:rsidRPr="009A072E">
        <w:rPr>
          <w:rFonts w:ascii="仿宋_GB2312" w:eastAsia="仿宋_GB2312" w:hAnsi="仿宋" w:hint="eastAsia"/>
          <w:bCs/>
          <w:sz w:val="32"/>
          <w:szCs w:val="32"/>
        </w:rPr>
        <w:t>思政课</w:t>
      </w:r>
      <w:proofErr w:type="gramEnd"/>
      <w:r w:rsidRPr="009A072E">
        <w:rPr>
          <w:rFonts w:ascii="仿宋_GB2312" w:eastAsia="仿宋_GB2312" w:hAnsi="仿宋" w:hint="eastAsia"/>
          <w:bCs/>
          <w:sz w:val="32"/>
          <w:szCs w:val="32"/>
        </w:rPr>
        <w:t>教师教学质量评价、课堂教学质量评价、教学督导评价、学生评价等标准，强化规范管理依法管理，提升教育教学质量。</w:t>
      </w:r>
    </w:p>
    <w:p w14:paraId="72F7B6E3" w14:textId="77777777" w:rsidR="009611C1" w:rsidRPr="009A072E" w:rsidRDefault="009611C1" w:rsidP="00613EA2">
      <w:pPr>
        <w:adjustRightInd w:val="0"/>
        <w:snapToGrid w:val="0"/>
        <w:spacing w:line="360" w:lineRule="auto"/>
        <w:ind w:firstLineChars="200" w:firstLine="640"/>
        <w:rPr>
          <w:rFonts w:ascii="仿宋_GB2312" w:eastAsia="仿宋_GB2312" w:hAnsi="仿宋"/>
          <w:bCs/>
          <w:sz w:val="32"/>
          <w:szCs w:val="32"/>
        </w:rPr>
      </w:pPr>
      <w:r w:rsidRPr="009A072E">
        <w:rPr>
          <w:rFonts w:ascii="仿宋_GB2312" w:eastAsia="仿宋_GB2312" w:hAnsi="仿宋" w:hint="eastAsia"/>
          <w:bCs/>
          <w:sz w:val="32"/>
          <w:szCs w:val="32"/>
        </w:rPr>
        <w:t>深化“三教改革”，管好两端规范中间，严格教学标准和学生毕业标准，逐步推进院系二级教学管理，提高人才培养质量。强化师德师风日常教育考核，实行师德“一票否决”制。</w:t>
      </w:r>
    </w:p>
    <w:p w14:paraId="24301BED"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sidRPr="009A072E">
        <w:rPr>
          <w:rFonts w:ascii="仿宋_GB2312" w:eastAsia="仿宋_GB2312" w:hAnsi="仿宋" w:hint="eastAsia"/>
          <w:bCs/>
          <w:sz w:val="32"/>
          <w:szCs w:val="32"/>
        </w:rPr>
        <w:t>严格把关，守牢意识形态教材阵地。全面梳理教师教材建设成果，加大宣传力度，优先使用教育部规划教材。完善教材立项</w:t>
      </w:r>
      <w:r w:rsidRPr="009A072E">
        <w:rPr>
          <w:rFonts w:ascii="仿宋_GB2312" w:eastAsia="仿宋_GB2312" w:hAnsi="仿宋" w:hint="eastAsia"/>
          <w:bCs/>
          <w:sz w:val="32"/>
          <w:szCs w:val="32"/>
        </w:rPr>
        <w:lastRenderedPageBreak/>
        <w:t>编写、使用审查、采购服务、质量评价等环节要求，规范教材管理。积极推进活页式工作手册、校企合作双元教材、实</w:t>
      </w:r>
      <w:proofErr w:type="gramStart"/>
      <w:r w:rsidRPr="009A072E">
        <w:rPr>
          <w:rFonts w:ascii="仿宋_GB2312" w:eastAsia="仿宋_GB2312" w:hAnsi="仿宋" w:hint="eastAsia"/>
          <w:bCs/>
          <w:sz w:val="32"/>
          <w:szCs w:val="32"/>
        </w:rPr>
        <w:t>训指导</w:t>
      </w:r>
      <w:proofErr w:type="gramEnd"/>
      <w:r w:rsidRPr="009A072E">
        <w:rPr>
          <w:rFonts w:ascii="仿宋_GB2312" w:eastAsia="仿宋_GB2312" w:hAnsi="仿宋" w:hint="eastAsia"/>
          <w:bCs/>
          <w:sz w:val="32"/>
          <w:szCs w:val="32"/>
        </w:rPr>
        <w:t>书的立项编制工作。</w:t>
      </w:r>
      <w:r>
        <w:rPr>
          <w:rFonts w:ascii="仿宋_GB2312" w:eastAsia="仿宋_GB2312" w:hint="eastAsia"/>
          <w:sz w:val="32"/>
          <w:szCs w:val="32"/>
        </w:rPr>
        <w:t>主编教材</w:t>
      </w:r>
      <w:r>
        <w:rPr>
          <w:rFonts w:ascii="仿宋_GB2312" w:eastAsia="仿宋_GB2312"/>
          <w:sz w:val="32"/>
          <w:szCs w:val="32"/>
        </w:rPr>
        <w:t>5-10</w:t>
      </w:r>
      <w:r>
        <w:rPr>
          <w:rFonts w:ascii="仿宋_GB2312" w:eastAsia="仿宋_GB2312" w:hint="eastAsia"/>
          <w:sz w:val="32"/>
          <w:szCs w:val="32"/>
        </w:rPr>
        <w:t>本，打造国家级优秀双元教材</w:t>
      </w:r>
      <w:r>
        <w:rPr>
          <w:rFonts w:ascii="仿宋_GB2312" w:eastAsia="仿宋_GB2312"/>
          <w:sz w:val="32"/>
          <w:szCs w:val="32"/>
        </w:rPr>
        <w:t>2</w:t>
      </w:r>
      <w:r>
        <w:rPr>
          <w:rFonts w:ascii="仿宋_GB2312" w:eastAsia="仿宋_GB2312" w:hint="eastAsia"/>
          <w:sz w:val="32"/>
          <w:szCs w:val="32"/>
        </w:rPr>
        <w:t>本以上。</w:t>
      </w:r>
    </w:p>
    <w:p w14:paraId="64AC1781"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sidRPr="009A072E">
        <w:rPr>
          <w:rFonts w:ascii="仿宋_GB2312" w:eastAsia="仿宋_GB2312" w:hAnsi="仿宋" w:hint="eastAsia"/>
          <w:bCs/>
          <w:sz w:val="32"/>
          <w:szCs w:val="32"/>
        </w:rPr>
        <w:t>坚持</w:t>
      </w:r>
      <w:proofErr w:type="gramStart"/>
      <w:r w:rsidRPr="009A072E">
        <w:rPr>
          <w:rFonts w:ascii="仿宋_GB2312" w:eastAsia="仿宋_GB2312" w:hAnsi="仿宋" w:hint="eastAsia"/>
          <w:bCs/>
          <w:sz w:val="32"/>
          <w:szCs w:val="32"/>
        </w:rPr>
        <w:t>德技并</w:t>
      </w:r>
      <w:proofErr w:type="gramEnd"/>
      <w:r w:rsidRPr="009A072E">
        <w:rPr>
          <w:rFonts w:ascii="仿宋_GB2312" w:eastAsia="仿宋_GB2312" w:hAnsi="仿宋" w:hint="eastAsia"/>
          <w:bCs/>
          <w:sz w:val="32"/>
          <w:szCs w:val="32"/>
        </w:rPr>
        <w:t>修、工学结合育人原则，强化“教会”</w:t>
      </w:r>
      <w:r>
        <w:rPr>
          <w:rFonts w:ascii="仿宋_GB2312" w:eastAsia="仿宋_GB2312" w:hAnsi="仿宋" w:hint="eastAsia"/>
          <w:bCs/>
          <w:sz w:val="32"/>
          <w:szCs w:val="32"/>
        </w:rPr>
        <w:t>、</w:t>
      </w:r>
      <w:r w:rsidRPr="009A072E">
        <w:rPr>
          <w:rFonts w:ascii="仿宋_GB2312" w:eastAsia="仿宋_GB2312" w:hAnsi="仿宋" w:hint="eastAsia"/>
          <w:bCs/>
          <w:sz w:val="32"/>
          <w:szCs w:val="32"/>
        </w:rPr>
        <w:t>“学会”高效课堂导向，分类开展教法改革，探索模块化教学。推进线上线下教学相结合，开展混合式教学。加强教学设计，探索推进“课堂革命”结合“三爱教育”</w:t>
      </w:r>
      <w:r>
        <w:rPr>
          <w:rFonts w:ascii="仿宋_GB2312" w:eastAsia="仿宋_GB2312" w:hAnsi="仿宋" w:hint="eastAsia"/>
          <w:bCs/>
          <w:sz w:val="32"/>
          <w:szCs w:val="32"/>
        </w:rPr>
        <w:t>、</w:t>
      </w:r>
      <w:r w:rsidRPr="009A072E">
        <w:rPr>
          <w:rFonts w:ascii="仿宋_GB2312" w:eastAsia="仿宋_GB2312" w:hAnsi="仿宋" w:hint="eastAsia"/>
          <w:bCs/>
          <w:sz w:val="32"/>
          <w:szCs w:val="32"/>
        </w:rPr>
        <w:t>“四史教育”，</w:t>
      </w:r>
      <w:r>
        <w:rPr>
          <w:rFonts w:ascii="仿宋_GB2312" w:eastAsia="仿宋_GB2312" w:hAnsi="仿宋" w:hint="eastAsia"/>
          <w:bCs/>
          <w:sz w:val="32"/>
          <w:szCs w:val="32"/>
        </w:rPr>
        <w:t>持续开展</w:t>
      </w:r>
      <w:proofErr w:type="gramStart"/>
      <w:r>
        <w:rPr>
          <w:rFonts w:ascii="仿宋_GB2312" w:eastAsia="仿宋_GB2312" w:hAnsi="仿宋" w:hint="eastAsia"/>
          <w:bCs/>
          <w:sz w:val="32"/>
          <w:szCs w:val="32"/>
        </w:rPr>
        <w:t>课程思政改革</w:t>
      </w:r>
      <w:proofErr w:type="gramEnd"/>
      <w:r>
        <w:rPr>
          <w:rFonts w:ascii="仿宋_GB2312" w:eastAsia="仿宋_GB2312" w:hAnsi="仿宋" w:hint="eastAsia"/>
          <w:bCs/>
          <w:sz w:val="32"/>
          <w:szCs w:val="32"/>
        </w:rPr>
        <w:t>。</w:t>
      </w:r>
    </w:p>
    <w:p w14:paraId="390EA9D9" w14:textId="77777777" w:rsidR="009611C1" w:rsidRDefault="009611C1" w:rsidP="00613EA2">
      <w:pPr>
        <w:adjustRightInd w:val="0"/>
        <w:snapToGrid w:val="0"/>
        <w:spacing w:line="360" w:lineRule="auto"/>
        <w:ind w:firstLineChars="200" w:firstLine="643"/>
        <w:outlineLvl w:val="2"/>
        <w:rPr>
          <w:rFonts w:ascii="仿宋_GB2312" w:eastAsia="仿宋_GB2312"/>
          <w:b/>
          <w:sz w:val="32"/>
          <w:szCs w:val="32"/>
        </w:rPr>
      </w:pPr>
      <w:r>
        <w:rPr>
          <w:rFonts w:ascii="仿宋_GB2312" w:eastAsia="仿宋_GB2312"/>
          <w:b/>
          <w:sz w:val="32"/>
          <w:szCs w:val="32"/>
        </w:rPr>
        <w:t>6.</w:t>
      </w:r>
      <w:r>
        <w:rPr>
          <w:rFonts w:ascii="仿宋_GB2312" w:eastAsia="仿宋_GB2312" w:hint="eastAsia"/>
          <w:b/>
          <w:sz w:val="32"/>
          <w:szCs w:val="32"/>
        </w:rPr>
        <w:t>创新培优，提升教师队伍教科研能力</w:t>
      </w:r>
    </w:p>
    <w:p w14:paraId="0296B896"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建成</w:t>
      </w:r>
      <w:r>
        <w:rPr>
          <w:rFonts w:ascii="仿宋_GB2312" w:eastAsia="仿宋_GB2312"/>
          <w:sz w:val="32"/>
          <w:szCs w:val="32"/>
        </w:rPr>
        <w:t>2</w:t>
      </w:r>
      <w:r>
        <w:rPr>
          <w:rFonts w:ascii="仿宋_GB2312" w:eastAsia="仿宋_GB2312" w:hint="eastAsia"/>
          <w:sz w:val="32"/>
          <w:szCs w:val="32"/>
        </w:rPr>
        <w:t>个市级（行业知名）职业教育教师教学创新团队，建成</w:t>
      </w:r>
      <w:r>
        <w:rPr>
          <w:rFonts w:ascii="仿宋_GB2312" w:eastAsia="仿宋_GB2312"/>
          <w:sz w:val="32"/>
          <w:szCs w:val="32"/>
        </w:rPr>
        <w:t>1</w:t>
      </w:r>
      <w:r>
        <w:rPr>
          <w:rFonts w:ascii="仿宋_GB2312" w:eastAsia="仿宋_GB2312" w:hint="eastAsia"/>
          <w:sz w:val="32"/>
          <w:szCs w:val="32"/>
        </w:rPr>
        <w:t>个国家级“双师”名师工作室、</w:t>
      </w:r>
      <w:r>
        <w:rPr>
          <w:rFonts w:ascii="仿宋_GB2312" w:eastAsia="仿宋_GB2312"/>
          <w:sz w:val="32"/>
          <w:szCs w:val="32"/>
        </w:rPr>
        <w:t>1</w:t>
      </w:r>
      <w:r>
        <w:rPr>
          <w:rFonts w:ascii="仿宋_GB2312" w:eastAsia="仿宋_GB2312" w:hint="eastAsia"/>
          <w:sz w:val="32"/>
          <w:szCs w:val="32"/>
        </w:rPr>
        <w:t>个国家级教师技艺技能传承创新平台、</w:t>
      </w:r>
      <w:r>
        <w:rPr>
          <w:rFonts w:ascii="仿宋_GB2312" w:eastAsia="仿宋_GB2312"/>
          <w:sz w:val="32"/>
          <w:szCs w:val="32"/>
        </w:rPr>
        <w:t>1</w:t>
      </w:r>
      <w:r>
        <w:rPr>
          <w:rFonts w:ascii="仿宋_GB2312" w:eastAsia="仿宋_GB2312" w:hint="eastAsia"/>
          <w:sz w:val="32"/>
          <w:szCs w:val="32"/>
        </w:rPr>
        <w:t>个国家级校企合作的“双师型”教师培养培训基地、</w:t>
      </w:r>
      <w:r>
        <w:rPr>
          <w:rFonts w:ascii="仿宋_GB2312" w:eastAsia="仿宋_GB2312"/>
          <w:sz w:val="32"/>
          <w:szCs w:val="32"/>
        </w:rPr>
        <w:t>1</w:t>
      </w:r>
      <w:r>
        <w:rPr>
          <w:rFonts w:ascii="仿宋_GB2312" w:eastAsia="仿宋_GB2312" w:hint="eastAsia"/>
          <w:sz w:val="32"/>
          <w:szCs w:val="32"/>
        </w:rPr>
        <w:t>个国家级企业实践基地；培育</w:t>
      </w:r>
      <w:r>
        <w:rPr>
          <w:rFonts w:ascii="仿宋_GB2312" w:eastAsia="仿宋_GB2312"/>
          <w:sz w:val="32"/>
          <w:szCs w:val="32"/>
        </w:rPr>
        <w:t>1</w:t>
      </w:r>
      <w:r>
        <w:rPr>
          <w:rFonts w:ascii="仿宋_GB2312" w:eastAsia="仿宋_GB2312" w:hint="eastAsia"/>
          <w:sz w:val="32"/>
          <w:szCs w:val="32"/>
        </w:rPr>
        <w:t>名“国家工匠大师”，培养</w:t>
      </w:r>
      <w:r>
        <w:rPr>
          <w:rFonts w:ascii="仿宋_GB2312" w:eastAsia="仿宋_GB2312"/>
          <w:sz w:val="32"/>
          <w:szCs w:val="32"/>
        </w:rPr>
        <w:t>2</w:t>
      </w:r>
      <w:r>
        <w:rPr>
          <w:rFonts w:ascii="仿宋_GB2312" w:eastAsia="仿宋_GB2312" w:hint="eastAsia"/>
          <w:sz w:val="32"/>
          <w:szCs w:val="32"/>
        </w:rPr>
        <w:t>名市级青年骨干教师；聘请行业企业领军人才、大师</w:t>
      </w:r>
      <w:r>
        <w:rPr>
          <w:rFonts w:ascii="仿宋_GB2312" w:eastAsia="仿宋_GB2312"/>
          <w:sz w:val="32"/>
          <w:szCs w:val="32"/>
        </w:rPr>
        <w:t>10</w:t>
      </w:r>
      <w:r>
        <w:rPr>
          <w:rFonts w:ascii="仿宋_GB2312" w:eastAsia="仿宋_GB2312" w:hint="eastAsia"/>
          <w:sz w:val="32"/>
          <w:szCs w:val="32"/>
        </w:rPr>
        <w:t>名，培养校级名师</w:t>
      </w:r>
      <w:r>
        <w:rPr>
          <w:rFonts w:ascii="仿宋_GB2312" w:eastAsia="仿宋_GB2312"/>
          <w:sz w:val="32"/>
          <w:szCs w:val="32"/>
        </w:rPr>
        <w:t>10</w:t>
      </w:r>
      <w:r>
        <w:rPr>
          <w:rFonts w:ascii="仿宋_GB2312" w:eastAsia="仿宋_GB2312" w:hint="eastAsia"/>
          <w:sz w:val="32"/>
          <w:szCs w:val="32"/>
        </w:rPr>
        <w:t>名，</w:t>
      </w:r>
      <w:proofErr w:type="gramStart"/>
      <w:r>
        <w:rPr>
          <w:rFonts w:ascii="仿宋_GB2312" w:eastAsia="仿宋_GB2312" w:hint="eastAsia"/>
          <w:sz w:val="32"/>
          <w:szCs w:val="32"/>
        </w:rPr>
        <w:t>引培业内</w:t>
      </w:r>
      <w:proofErr w:type="gramEnd"/>
      <w:r>
        <w:rPr>
          <w:rFonts w:ascii="仿宋_GB2312" w:eastAsia="仿宋_GB2312" w:hint="eastAsia"/>
          <w:sz w:val="32"/>
          <w:szCs w:val="32"/>
        </w:rPr>
        <w:t>知名的</w:t>
      </w:r>
      <w:proofErr w:type="gramStart"/>
      <w:r>
        <w:rPr>
          <w:rFonts w:ascii="仿宋_GB2312" w:eastAsia="仿宋_GB2312" w:hint="eastAsia"/>
          <w:sz w:val="32"/>
          <w:szCs w:val="32"/>
        </w:rPr>
        <w:t>专业群双带头人</w:t>
      </w:r>
      <w:proofErr w:type="gramEnd"/>
      <w:r>
        <w:rPr>
          <w:rFonts w:ascii="仿宋_GB2312" w:eastAsia="仿宋_GB2312"/>
          <w:sz w:val="32"/>
          <w:szCs w:val="32"/>
        </w:rPr>
        <w:t>4</w:t>
      </w:r>
      <w:r>
        <w:rPr>
          <w:rFonts w:ascii="仿宋_GB2312" w:eastAsia="仿宋_GB2312" w:hint="eastAsia"/>
          <w:sz w:val="32"/>
          <w:szCs w:val="32"/>
        </w:rPr>
        <w:t>名。力争“十四五”期间专任教师数量达到</w:t>
      </w:r>
      <w:r>
        <w:rPr>
          <w:rFonts w:ascii="仿宋_GB2312" w:eastAsia="仿宋_GB2312"/>
          <w:sz w:val="32"/>
          <w:szCs w:val="32"/>
        </w:rPr>
        <w:t>200</w:t>
      </w:r>
      <w:r>
        <w:rPr>
          <w:rFonts w:ascii="仿宋_GB2312" w:eastAsia="仿宋_GB2312" w:hint="eastAsia"/>
          <w:sz w:val="32"/>
          <w:szCs w:val="32"/>
        </w:rPr>
        <w:t>人，各专业“双师型”教师占专业课教师比例达到</w:t>
      </w:r>
      <w:r>
        <w:rPr>
          <w:rFonts w:ascii="仿宋_GB2312" w:eastAsia="仿宋_GB2312"/>
          <w:sz w:val="32"/>
          <w:szCs w:val="32"/>
        </w:rPr>
        <w:t>80%</w:t>
      </w:r>
      <w:r>
        <w:rPr>
          <w:rFonts w:ascii="仿宋_GB2312" w:eastAsia="仿宋_GB2312" w:hint="eastAsia"/>
          <w:sz w:val="32"/>
          <w:szCs w:val="32"/>
        </w:rPr>
        <w:t>以上。</w:t>
      </w:r>
    </w:p>
    <w:p w14:paraId="6B34024B"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对现有培训教师库进行梳理，进一步引进企业的技能大师、能工巧匠、专业技术人员、管理人员担任培训教师，通过校企合作，校内、</w:t>
      </w:r>
      <w:proofErr w:type="gramStart"/>
      <w:r>
        <w:rPr>
          <w:rFonts w:ascii="仿宋_GB2312" w:eastAsia="仿宋_GB2312" w:hint="eastAsia"/>
          <w:sz w:val="32"/>
          <w:szCs w:val="32"/>
        </w:rPr>
        <w:t>外教师</w:t>
      </w:r>
      <w:proofErr w:type="gramEnd"/>
      <w:r>
        <w:rPr>
          <w:rFonts w:ascii="仿宋_GB2312" w:eastAsia="仿宋_GB2312" w:hint="eastAsia"/>
          <w:sz w:val="32"/>
          <w:szCs w:val="32"/>
        </w:rPr>
        <w:t>的互动交流，不断提高教师的业务水平，打造一支优秀的培训团队。</w:t>
      </w:r>
    </w:p>
    <w:p w14:paraId="4548F31B"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成立学校科协组织。主动</w:t>
      </w:r>
      <w:proofErr w:type="gramStart"/>
      <w:r>
        <w:rPr>
          <w:rFonts w:ascii="仿宋_GB2312" w:eastAsia="仿宋_GB2312" w:hint="eastAsia"/>
          <w:sz w:val="32"/>
          <w:szCs w:val="32"/>
        </w:rPr>
        <w:t>对接市</w:t>
      </w:r>
      <w:proofErr w:type="gramEnd"/>
      <w:r>
        <w:rPr>
          <w:rFonts w:ascii="仿宋_GB2312" w:eastAsia="仿宋_GB2312" w:hint="eastAsia"/>
          <w:sz w:val="32"/>
          <w:szCs w:val="32"/>
        </w:rPr>
        <w:t>科协，完善组织管理体系，</w:t>
      </w:r>
      <w:r>
        <w:rPr>
          <w:rFonts w:ascii="仿宋_GB2312" w:eastAsia="仿宋_GB2312" w:hint="eastAsia"/>
          <w:sz w:val="32"/>
          <w:szCs w:val="32"/>
        </w:rPr>
        <w:lastRenderedPageBreak/>
        <w:t>引导教育教学管理服务，规范教科研立项工作。推荐教师参与各级课题申报立项建设，争取有更高级别课题，扩大学校影响力。依托市教委、市科技局、市科协等平台，完成</w:t>
      </w:r>
      <w:r>
        <w:rPr>
          <w:rFonts w:ascii="仿宋_GB2312" w:eastAsia="仿宋_GB2312"/>
          <w:sz w:val="32"/>
          <w:szCs w:val="32"/>
        </w:rPr>
        <w:t>1-2</w:t>
      </w:r>
      <w:r>
        <w:rPr>
          <w:rFonts w:ascii="仿宋_GB2312" w:eastAsia="仿宋_GB2312" w:hint="eastAsia"/>
          <w:sz w:val="32"/>
          <w:szCs w:val="32"/>
        </w:rPr>
        <w:t>个委局级以上科研课题，</w:t>
      </w:r>
      <w:r>
        <w:rPr>
          <w:rFonts w:ascii="仿宋_GB2312" w:eastAsia="仿宋_GB2312"/>
          <w:sz w:val="32"/>
          <w:szCs w:val="32"/>
        </w:rPr>
        <w:t>40</w:t>
      </w:r>
      <w:r>
        <w:rPr>
          <w:rFonts w:ascii="仿宋_GB2312" w:eastAsia="仿宋_GB2312" w:hint="eastAsia"/>
          <w:sz w:val="32"/>
          <w:szCs w:val="32"/>
        </w:rPr>
        <w:t>个</w:t>
      </w:r>
      <w:proofErr w:type="gramStart"/>
      <w:r>
        <w:rPr>
          <w:rFonts w:ascii="仿宋_GB2312" w:eastAsia="仿宋_GB2312" w:hint="eastAsia"/>
          <w:sz w:val="32"/>
          <w:szCs w:val="32"/>
        </w:rPr>
        <w:t>以上委</w:t>
      </w:r>
      <w:proofErr w:type="gramEnd"/>
      <w:r>
        <w:rPr>
          <w:rFonts w:ascii="仿宋_GB2312" w:eastAsia="仿宋_GB2312" w:hint="eastAsia"/>
          <w:sz w:val="32"/>
          <w:szCs w:val="32"/>
        </w:rPr>
        <w:t>局级教改课题，完成市级国家级教学成果奖</w:t>
      </w:r>
      <w:r>
        <w:rPr>
          <w:rFonts w:ascii="仿宋_GB2312" w:eastAsia="仿宋_GB2312"/>
          <w:sz w:val="32"/>
          <w:szCs w:val="32"/>
        </w:rPr>
        <w:t>1-2</w:t>
      </w:r>
      <w:r>
        <w:rPr>
          <w:rFonts w:ascii="仿宋_GB2312" w:eastAsia="仿宋_GB2312" w:hint="eastAsia"/>
          <w:sz w:val="32"/>
          <w:szCs w:val="32"/>
        </w:rPr>
        <w:t>项。聘请国家级专家指导教师提升教育教学能力，力争在全国教师教学能力大赛取得全国</w:t>
      </w:r>
      <w:r>
        <w:rPr>
          <w:rFonts w:ascii="仿宋_GB2312" w:eastAsia="仿宋_GB2312"/>
          <w:sz w:val="32"/>
          <w:szCs w:val="32"/>
        </w:rPr>
        <w:t>2</w:t>
      </w:r>
      <w:r>
        <w:rPr>
          <w:rFonts w:ascii="仿宋_GB2312" w:eastAsia="仿宋_GB2312" w:hint="eastAsia"/>
          <w:sz w:val="32"/>
          <w:szCs w:val="32"/>
        </w:rPr>
        <w:t>等奖以上成绩。</w:t>
      </w:r>
    </w:p>
    <w:p w14:paraId="1AA326F5" w14:textId="77777777" w:rsidR="009611C1" w:rsidRDefault="009611C1" w:rsidP="00613EA2">
      <w:pPr>
        <w:adjustRightInd w:val="0"/>
        <w:snapToGrid w:val="0"/>
        <w:spacing w:line="360" w:lineRule="auto"/>
        <w:ind w:firstLineChars="200" w:firstLine="643"/>
        <w:outlineLvl w:val="2"/>
        <w:rPr>
          <w:rFonts w:ascii="仿宋_GB2312" w:eastAsia="仿宋_GB2312"/>
          <w:b/>
          <w:bCs/>
          <w:sz w:val="32"/>
          <w:szCs w:val="32"/>
        </w:rPr>
      </w:pPr>
      <w:r>
        <w:rPr>
          <w:rFonts w:ascii="仿宋_GB2312" w:eastAsia="仿宋_GB2312"/>
          <w:b/>
          <w:bCs/>
          <w:sz w:val="32"/>
          <w:szCs w:val="32"/>
        </w:rPr>
        <w:t>7.</w:t>
      </w:r>
      <w:r>
        <w:rPr>
          <w:rFonts w:ascii="仿宋_GB2312" w:eastAsia="仿宋_GB2312" w:hint="eastAsia"/>
          <w:b/>
          <w:bCs/>
          <w:sz w:val="32"/>
          <w:szCs w:val="32"/>
        </w:rPr>
        <w:t>完善管理体系，提高学院治理能力</w:t>
      </w:r>
    </w:p>
    <w:p w14:paraId="001A37CF" w14:textId="77777777" w:rsidR="009611C1" w:rsidRPr="00751FB7" w:rsidRDefault="009611C1" w:rsidP="00613EA2">
      <w:pPr>
        <w:adjustRightInd w:val="0"/>
        <w:snapToGrid w:val="0"/>
        <w:spacing w:line="360" w:lineRule="auto"/>
        <w:ind w:firstLineChars="200" w:firstLine="640"/>
        <w:rPr>
          <w:rFonts w:ascii="仿宋_GB2312" w:eastAsia="仿宋_GB2312"/>
          <w:sz w:val="32"/>
          <w:szCs w:val="32"/>
        </w:rPr>
      </w:pPr>
      <w:r w:rsidRPr="00751FB7">
        <w:rPr>
          <w:rFonts w:ascii="仿宋_GB2312" w:eastAsia="仿宋_GB2312" w:hint="eastAsia"/>
          <w:sz w:val="32"/>
          <w:szCs w:val="32"/>
        </w:rPr>
        <w:t>进一步完善规章制度体系。推动形成以章程为核心，形成党群、行政、教学、科研、教师、学生、财务、后勤、对外合作等方面的各项管理制度，建立健全办事程序，形成相互衔接、规范统一、层次清晰、</w:t>
      </w:r>
      <w:r>
        <w:rPr>
          <w:rFonts w:ascii="仿宋_GB2312" w:eastAsia="仿宋_GB2312" w:hint="eastAsia"/>
          <w:sz w:val="32"/>
          <w:szCs w:val="32"/>
        </w:rPr>
        <w:t>可操作性强</w:t>
      </w:r>
      <w:r w:rsidRPr="00751FB7">
        <w:rPr>
          <w:rFonts w:ascii="仿宋_GB2312" w:eastAsia="仿宋_GB2312" w:hint="eastAsia"/>
          <w:sz w:val="32"/>
          <w:szCs w:val="32"/>
        </w:rPr>
        <w:t>的学校规章制度体系。并加大制度专项培训力度，形成依法治校、依</w:t>
      </w:r>
      <w:r>
        <w:rPr>
          <w:rFonts w:ascii="仿宋_GB2312" w:eastAsia="仿宋_GB2312" w:hint="eastAsia"/>
          <w:sz w:val="32"/>
          <w:szCs w:val="32"/>
        </w:rPr>
        <w:t>规</w:t>
      </w:r>
      <w:r w:rsidRPr="00751FB7">
        <w:rPr>
          <w:rFonts w:ascii="仿宋_GB2312" w:eastAsia="仿宋_GB2312" w:hint="eastAsia"/>
          <w:sz w:val="32"/>
          <w:szCs w:val="32"/>
        </w:rPr>
        <w:t>办事的长效机制。</w:t>
      </w:r>
    </w:p>
    <w:p w14:paraId="08DBB986" w14:textId="77777777" w:rsidR="009611C1" w:rsidRPr="00751FB7"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不断</w:t>
      </w:r>
      <w:r w:rsidRPr="00751FB7">
        <w:rPr>
          <w:rFonts w:ascii="仿宋_GB2312" w:eastAsia="仿宋_GB2312" w:hint="eastAsia"/>
          <w:sz w:val="32"/>
          <w:szCs w:val="32"/>
        </w:rPr>
        <w:t>完善学校法人治理体系。进一步坚持和完善以党委领导下的校长负责制领导体制和治理</w:t>
      </w:r>
      <w:r>
        <w:rPr>
          <w:rFonts w:ascii="仿宋_GB2312" w:eastAsia="仿宋_GB2312" w:hint="eastAsia"/>
          <w:sz w:val="32"/>
          <w:szCs w:val="32"/>
        </w:rPr>
        <w:t>机制</w:t>
      </w:r>
      <w:r w:rsidRPr="00751FB7">
        <w:rPr>
          <w:rFonts w:ascii="仿宋_GB2312" w:eastAsia="仿宋_GB2312" w:hint="eastAsia"/>
          <w:sz w:val="32"/>
          <w:szCs w:val="32"/>
        </w:rPr>
        <w:t>，不断完善“三重一大”、“党委会”</w:t>
      </w:r>
      <w:r>
        <w:rPr>
          <w:rFonts w:ascii="仿宋_GB2312" w:eastAsia="仿宋_GB2312" w:hint="eastAsia"/>
          <w:sz w:val="32"/>
          <w:szCs w:val="32"/>
        </w:rPr>
        <w:t>、</w:t>
      </w:r>
      <w:r w:rsidRPr="00751FB7">
        <w:rPr>
          <w:rFonts w:ascii="仿宋_GB2312" w:eastAsia="仿宋_GB2312" w:hint="eastAsia"/>
          <w:sz w:val="32"/>
          <w:szCs w:val="32"/>
        </w:rPr>
        <w:t>“院长办公会”等议事规则，充分发挥职代会、学术委员会、教学工作委员会等组织在决策中的作用，持续推进决策、管理的科学化、民主化、法治化。</w:t>
      </w:r>
    </w:p>
    <w:p w14:paraId="7068FB6E" w14:textId="77777777" w:rsidR="009611C1" w:rsidRPr="00751FB7" w:rsidRDefault="009611C1" w:rsidP="00613EA2">
      <w:pPr>
        <w:adjustRightInd w:val="0"/>
        <w:snapToGrid w:val="0"/>
        <w:spacing w:line="360" w:lineRule="auto"/>
        <w:ind w:firstLineChars="200" w:firstLine="640"/>
        <w:rPr>
          <w:rFonts w:ascii="仿宋_GB2312" w:eastAsia="仿宋_GB2312"/>
          <w:sz w:val="32"/>
          <w:szCs w:val="32"/>
        </w:rPr>
      </w:pPr>
      <w:r w:rsidRPr="00751FB7">
        <w:rPr>
          <w:rFonts w:ascii="仿宋_GB2312" w:eastAsia="仿宋_GB2312" w:hint="eastAsia"/>
          <w:sz w:val="32"/>
          <w:szCs w:val="32"/>
        </w:rPr>
        <w:t>推进教育教学评价制度改革。落实新时代教育评价改革清单，完善学校评价、教师评价、学生评价和用人评价机制。改进职称评审管理制度，构建教职工分类晋升通道；探索推进聘期考核管理模式，充分发挥好职称评聘导向作用。加大干部选拔、任用、培训、考核力度，落实定期轮岗交流制度，完善干部能上能下工</w:t>
      </w:r>
      <w:r w:rsidRPr="00751FB7">
        <w:rPr>
          <w:rFonts w:ascii="仿宋_GB2312" w:eastAsia="仿宋_GB2312" w:hint="eastAsia"/>
          <w:sz w:val="32"/>
          <w:szCs w:val="32"/>
        </w:rPr>
        <w:lastRenderedPageBreak/>
        <w:t>作机制和考核体系。稳步推进绩效分配制度改革，优化分配结构，积极探索基于绩效的薪酬体系和多渠道分配模式。</w:t>
      </w:r>
    </w:p>
    <w:p w14:paraId="0682AA8F" w14:textId="77777777" w:rsidR="009611C1" w:rsidRPr="00751FB7" w:rsidRDefault="009611C1" w:rsidP="00613EA2">
      <w:pPr>
        <w:adjustRightInd w:val="0"/>
        <w:snapToGrid w:val="0"/>
        <w:spacing w:line="360" w:lineRule="auto"/>
        <w:ind w:firstLineChars="200" w:firstLine="640"/>
        <w:rPr>
          <w:rFonts w:ascii="仿宋_GB2312" w:eastAsia="仿宋_GB2312"/>
          <w:sz w:val="32"/>
          <w:szCs w:val="32"/>
        </w:rPr>
      </w:pPr>
      <w:r w:rsidRPr="00751FB7">
        <w:rPr>
          <w:rFonts w:ascii="仿宋_GB2312" w:eastAsia="仿宋_GB2312" w:hint="eastAsia"/>
          <w:sz w:val="32"/>
          <w:szCs w:val="32"/>
        </w:rPr>
        <w:t>推动内部机构改革、深化院系二级管理。不断完善内部机构设置，启动“定编制、定机构、定职能”工作，明确机构职责，提升管理效能。制定《目标管理考核办法》《二级单位目标考核实施办法》，推行二级单位目标管理责任制。引入竞争和激励机制，全面提升学校办学水平和管理能力。</w:t>
      </w:r>
    </w:p>
    <w:p w14:paraId="5DD5E107" w14:textId="77777777" w:rsidR="009611C1" w:rsidRPr="00751FB7" w:rsidRDefault="009611C1" w:rsidP="00613EA2">
      <w:pPr>
        <w:adjustRightInd w:val="0"/>
        <w:snapToGrid w:val="0"/>
        <w:spacing w:line="360" w:lineRule="auto"/>
        <w:ind w:firstLineChars="200" w:firstLine="640"/>
        <w:rPr>
          <w:rFonts w:ascii="仿宋_GB2312" w:eastAsia="仿宋_GB2312"/>
          <w:sz w:val="32"/>
          <w:szCs w:val="32"/>
        </w:rPr>
      </w:pPr>
      <w:r w:rsidRPr="00751FB7">
        <w:rPr>
          <w:rFonts w:ascii="仿宋_GB2312" w:eastAsia="仿宋_GB2312" w:hint="eastAsia"/>
          <w:sz w:val="32"/>
          <w:szCs w:val="32"/>
        </w:rPr>
        <w:t>创新内部信息化治理方式。加快智慧校园建设，推动基于教育教学大数据的学校治理方式变革，推进人事管理信息化、教学工作诊断与改进、学生管理、财务资产管理等平台建设，提高管理效率，建立健全信息化服务体系。</w:t>
      </w:r>
    </w:p>
    <w:p w14:paraId="7126A268" w14:textId="77777777" w:rsidR="009611C1" w:rsidRDefault="009611C1" w:rsidP="00613EA2">
      <w:pPr>
        <w:adjustRightInd w:val="0"/>
        <w:snapToGrid w:val="0"/>
        <w:spacing w:line="360" w:lineRule="auto"/>
        <w:ind w:firstLineChars="200" w:firstLine="643"/>
        <w:outlineLvl w:val="1"/>
        <w:rPr>
          <w:rFonts w:ascii="楷体_GB2312" w:eastAsia="楷体_GB2312"/>
          <w:b/>
          <w:bCs/>
          <w:sz w:val="32"/>
          <w:szCs w:val="32"/>
        </w:rPr>
      </w:pPr>
      <w:r>
        <w:rPr>
          <w:rFonts w:ascii="楷体_GB2312" w:eastAsia="楷体_GB2312" w:hint="eastAsia"/>
          <w:b/>
          <w:bCs/>
          <w:sz w:val="32"/>
          <w:szCs w:val="32"/>
        </w:rPr>
        <w:t>（五）保障措施</w:t>
      </w:r>
    </w:p>
    <w:p w14:paraId="723159F4" w14:textId="77777777" w:rsidR="009611C1" w:rsidRDefault="009611C1" w:rsidP="00613EA2">
      <w:pPr>
        <w:adjustRightInd w:val="0"/>
        <w:snapToGrid w:val="0"/>
        <w:spacing w:line="360" w:lineRule="auto"/>
        <w:ind w:firstLineChars="200" w:firstLine="643"/>
        <w:outlineLvl w:val="2"/>
        <w:rPr>
          <w:rFonts w:ascii="仿宋_GB2312" w:eastAsia="仿宋_GB2312"/>
          <w:b/>
          <w:bCs/>
          <w:sz w:val="32"/>
          <w:szCs w:val="32"/>
        </w:rPr>
      </w:pPr>
      <w:r>
        <w:rPr>
          <w:rFonts w:ascii="仿宋_GB2312" w:eastAsia="仿宋_GB2312"/>
          <w:b/>
          <w:bCs/>
          <w:sz w:val="32"/>
          <w:szCs w:val="32"/>
        </w:rPr>
        <w:t>1.</w:t>
      </w:r>
      <w:r>
        <w:rPr>
          <w:rFonts w:ascii="仿宋_GB2312" w:eastAsia="仿宋_GB2312" w:hint="eastAsia"/>
          <w:b/>
          <w:bCs/>
          <w:sz w:val="32"/>
          <w:szCs w:val="32"/>
        </w:rPr>
        <w:t>建设人才队伍，强化人员保障</w:t>
      </w:r>
    </w:p>
    <w:p w14:paraId="6A54CE50"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建立一支适应学校改革发展要求的管理骨干队伍，加强干部选拔、任用和考核，牢牢抓住中层干部这个关键群体，完善中层干部交流轮岗和挂职锻炼制度。明确各学科的学科负责人、带头人职责及建设期内的具体任务，落实学科带头人遴选条件，签订任期目标责任制。实施以提高教师队伍水平和质量为前提的职称评聘引导政策，以此为杠杆切实提高人才队伍的能力和水平。推进教辅服务保障队伍建设，制定与市场相适应的后勤管理服务用人政策，鼓励各种技能型的人才脱颖而出，为学院发展提供坚强的人才保障。</w:t>
      </w:r>
    </w:p>
    <w:p w14:paraId="527BC9D3" w14:textId="77777777" w:rsidR="009611C1" w:rsidRPr="00267AAA" w:rsidRDefault="009611C1" w:rsidP="00613EA2">
      <w:pPr>
        <w:adjustRightInd w:val="0"/>
        <w:snapToGrid w:val="0"/>
        <w:spacing w:line="360" w:lineRule="auto"/>
        <w:ind w:firstLineChars="200" w:firstLine="643"/>
        <w:outlineLvl w:val="1"/>
        <w:rPr>
          <w:rFonts w:ascii="仿宋_GB2312" w:eastAsia="仿宋_GB2312"/>
          <w:b/>
          <w:bCs/>
          <w:sz w:val="32"/>
          <w:szCs w:val="32"/>
        </w:rPr>
      </w:pPr>
      <w:r w:rsidRPr="00267AAA">
        <w:rPr>
          <w:rFonts w:ascii="仿宋_GB2312" w:eastAsia="仿宋_GB2312"/>
          <w:b/>
          <w:bCs/>
          <w:sz w:val="32"/>
          <w:szCs w:val="32"/>
        </w:rPr>
        <w:lastRenderedPageBreak/>
        <w:t>2.</w:t>
      </w:r>
      <w:r w:rsidRPr="00267AAA">
        <w:rPr>
          <w:rFonts w:ascii="仿宋_GB2312" w:eastAsia="仿宋_GB2312" w:hint="eastAsia"/>
          <w:b/>
          <w:bCs/>
          <w:sz w:val="32"/>
          <w:szCs w:val="32"/>
        </w:rPr>
        <w:t>争取资金支持，改善办学条件</w:t>
      </w:r>
    </w:p>
    <w:p w14:paraId="71FA79AB" w14:textId="0C0EB5C4"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实施项目建设引领，积极争取财政经费支持，多渠道、多形式自筹资金。办学经费向重点专业倾斜，集中力量打造优势专业。</w:t>
      </w:r>
      <w:r w:rsidRPr="00E23117">
        <w:rPr>
          <w:rFonts w:ascii="仿宋_GB2312" w:eastAsia="仿宋_GB2312" w:hint="eastAsia"/>
          <w:sz w:val="32"/>
          <w:szCs w:val="32"/>
        </w:rPr>
        <w:t>认真准备提</w:t>
      </w:r>
      <w:proofErr w:type="gramStart"/>
      <w:r w:rsidRPr="00E23117">
        <w:rPr>
          <w:rFonts w:ascii="仿宋_GB2312" w:eastAsia="仿宋_GB2312" w:hint="eastAsia"/>
          <w:sz w:val="32"/>
          <w:szCs w:val="32"/>
        </w:rPr>
        <w:t>质培优行动</w:t>
      </w:r>
      <w:proofErr w:type="gramEnd"/>
      <w:r w:rsidRPr="00E23117">
        <w:rPr>
          <w:rFonts w:ascii="仿宋_GB2312" w:eastAsia="仿宋_GB2312" w:hint="eastAsia"/>
          <w:sz w:val="32"/>
          <w:szCs w:val="32"/>
        </w:rPr>
        <w:t>计划项目建设方案和任务书，积极筹措校内配套</w:t>
      </w:r>
      <w:r>
        <w:rPr>
          <w:rFonts w:ascii="仿宋_GB2312" w:eastAsia="仿宋_GB2312" w:hint="eastAsia"/>
          <w:sz w:val="32"/>
          <w:szCs w:val="32"/>
        </w:rPr>
        <w:t>资金</w:t>
      </w:r>
      <w:r w:rsidRPr="00E23117">
        <w:rPr>
          <w:rFonts w:ascii="仿宋_GB2312" w:eastAsia="仿宋_GB2312" w:hint="eastAsia"/>
          <w:sz w:val="32"/>
          <w:szCs w:val="32"/>
        </w:rPr>
        <w:t>，规范实施建设项目任务。全面梳理</w:t>
      </w:r>
      <w:r w:rsidR="00D7582A">
        <w:rPr>
          <w:rFonts w:ascii="仿宋_GB2312" w:eastAsia="仿宋_GB2312" w:hint="eastAsia"/>
          <w:sz w:val="32"/>
          <w:szCs w:val="32"/>
        </w:rPr>
        <w:t>“</w:t>
      </w:r>
      <w:r w:rsidRPr="00E23117">
        <w:rPr>
          <w:rFonts w:ascii="仿宋_GB2312" w:eastAsia="仿宋_GB2312" w:hint="eastAsia"/>
          <w:sz w:val="32"/>
          <w:szCs w:val="32"/>
        </w:rPr>
        <w:t>十三五</w:t>
      </w:r>
      <w:r w:rsidR="00D7582A">
        <w:rPr>
          <w:rFonts w:ascii="仿宋_GB2312" w:eastAsia="仿宋_GB2312" w:hint="eastAsia"/>
          <w:sz w:val="32"/>
          <w:szCs w:val="32"/>
        </w:rPr>
        <w:t>”</w:t>
      </w:r>
      <w:r w:rsidRPr="00E23117">
        <w:rPr>
          <w:rFonts w:ascii="仿宋_GB2312" w:eastAsia="仿宋_GB2312" w:hint="eastAsia"/>
          <w:sz w:val="32"/>
          <w:szCs w:val="32"/>
        </w:rPr>
        <w:t>教师培训成果，启动新一轮教师培训全覆盖计划，充分发挥中央财政专项经费支持的教师素质提升计划项目，</w:t>
      </w:r>
      <w:r>
        <w:rPr>
          <w:rFonts w:ascii="仿宋_GB2312" w:eastAsia="仿宋_GB2312" w:hint="eastAsia"/>
          <w:sz w:val="32"/>
          <w:szCs w:val="32"/>
        </w:rPr>
        <w:t>提升教育教学能力</w:t>
      </w:r>
      <w:r w:rsidRPr="00E23117">
        <w:rPr>
          <w:rFonts w:ascii="仿宋_GB2312" w:eastAsia="仿宋_GB2312" w:hint="eastAsia"/>
          <w:sz w:val="32"/>
          <w:szCs w:val="32"/>
        </w:rPr>
        <w:t>。</w:t>
      </w:r>
    </w:p>
    <w:p w14:paraId="311A830B" w14:textId="77777777" w:rsidR="009611C1" w:rsidRDefault="009611C1" w:rsidP="00613EA2">
      <w:pPr>
        <w:adjustRightInd w:val="0"/>
        <w:snapToGrid w:val="0"/>
        <w:spacing w:line="360" w:lineRule="auto"/>
        <w:ind w:firstLineChars="200" w:firstLine="643"/>
        <w:outlineLvl w:val="2"/>
        <w:rPr>
          <w:rFonts w:ascii="仿宋_GB2312" w:eastAsia="仿宋_GB2312"/>
          <w:b/>
          <w:bCs/>
          <w:sz w:val="32"/>
          <w:szCs w:val="32"/>
        </w:rPr>
      </w:pPr>
      <w:r>
        <w:rPr>
          <w:rFonts w:ascii="仿宋_GB2312" w:eastAsia="仿宋_GB2312"/>
          <w:b/>
          <w:bCs/>
          <w:sz w:val="32"/>
          <w:szCs w:val="32"/>
        </w:rPr>
        <w:t>3.</w:t>
      </w:r>
      <w:r>
        <w:rPr>
          <w:rFonts w:ascii="仿宋_GB2312" w:eastAsia="仿宋_GB2312" w:hint="eastAsia"/>
          <w:b/>
          <w:bCs/>
          <w:sz w:val="32"/>
          <w:szCs w:val="32"/>
        </w:rPr>
        <w:t>加强财务管理，落实管理职责</w:t>
      </w:r>
    </w:p>
    <w:p w14:paraId="61220274"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十四五”期间，修订完善《收费管理制度》、《资金管理制度》等相关制度，继续完善财务管理制度。加强固定资产管理，进一步规范购置、验收、转移、报废等关键流程，启动历史遗留应报废资产的报废手续，购置固定资产管理软件与国资委进行对接，</w:t>
      </w:r>
      <w:proofErr w:type="gramStart"/>
      <w:r>
        <w:rPr>
          <w:rFonts w:ascii="仿宋_GB2312" w:eastAsia="仿宋_GB2312" w:hint="eastAsia"/>
          <w:sz w:val="32"/>
          <w:szCs w:val="32"/>
        </w:rPr>
        <w:t>提升国</w:t>
      </w:r>
      <w:proofErr w:type="gramEnd"/>
      <w:r>
        <w:rPr>
          <w:rFonts w:ascii="仿宋_GB2312" w:eastAsia="仿宋_GB2312" w:hint="eastAsia"/>
          <w:sz w:val="32"/>
          <w:szCs w:val="32"/>
        </w:rPr>
        <w:t>资管理效率和水平。严格执行市财政局、物价局、教委收费标准，收费管理规范公开。按期完成各类奖、助学金发放，各类退费，继续完善网络收费，方便学生的同时提高财务收费工作效率。加强各类收入的完整性和支出的合</w:t>
      </w:r>
      <w:proofErr w:type="gramStart"/>
      <w:r>
        <w:rPr>
          <w:rFonts w:ascii="仿宋_GB2312" w:eastAsia="仿宋_GB2312" w:hint="eastAsia"/>
          <w:sz w:val="32"/>
          <w:szCs w:val="32"/>
        </w:rPr>
        <w:t>规</w:t>
      </w:r>
      <w:proofErr w:type="gramEnd"/>
      <w:r>
        <w:rPr>
          <w:rFonts w:ascii="仿宋_GB2312" w:eastAsia="仿宋_GB2312" w:hint="eastAsia"/>
          <w:sz w:val="32"/>
          <w:szCs w:val="32"/>
        </w:rPr>
        <w:t>性管理，铲除各类“小金库”滋生的土壤。提高预算编制的科学性、准确性和完整性，强化预算执行控制，规范教育教学业务费用支出标准，优先安排重点学科专业预算支出，严格控制不必要的支出，做好内控管理工作。</w:t>
      </w:r>
    </w:p>
    <w:p w14:paraId="70C50497" w14:textId="77777777" w:rsidR="009611C1" w:rsidRDefault="009611C1" w:rsidP="00613EA2">
      <w:pPr>
        <w:adjustRightInd w:val="0"/>
        <w:snapToGrid w:val="0"/>
        <w:spacing w:line="360" w:lineRule="auto"/>
        <w:ind w:firstLineChars="200" w:firstLine="643"/>
        <w:outlineLvl w:val="2"/>
        <w:rPr>
          <w:rFonts w:ascii="仿宋_GB2312" w:eastAsia="仿宋_GB2312"/>
          <w:b/>
          <w:bCs/>
          <w:sz w:val="32"/>
          <w:szCs w:val="32"/>
        </w:rPr>
      </w:pPr>
      <w:r>
        <w:rPr>
          <w:rFonts w:ascii="仿宋_GB2312" w:eastAsia="仿宋_GB2312"/>
          <w:b/>
          <w:bCs/>
          <w:sz w:val="32"/>
          <w:szCs w:val="32"/>
        </w:rPr>
        <w:t>4.</w:t>
      </w:r>
      <w:r>
        <w:rPr>
          <w:rFonts w:ascii="仿宋_GB2312" w:eastAsia="仿宋_GB2312" w:hint="eastAsia"/>
          <w:b/>
          <w:bCs/>
          <w:sz w:val="32"/>
          <w:szCs w:val="32"/>
        </w:rPr>
        <w:t>做好后勤保障，推进疫情防控常态化管理</w:t>
      </w:r>
    </w:p>
    <w:p w14:paraId="514DF6A3" w14:textId="77777777" w:rsidR="009611C1" w:rsidRDefault="009611C1" w:rsidP="00613EA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学院将不断完善采购招标管理制度，严格执行学院支出决策</w:t>
      </w:r>
      <w:r>
        <w:rPr>
          <w:rFonts w:ascii="仿宋_GB2312" w:eastAsia="仿宋_GB2312" w:hint="eastAsia"/>
          <w:sz w:val="32"/>
          <w:szCs w:val="32"/>
        </w:rPr>
        <w:lastRenderedPageBreak/>
        <w:t>权限和程序，进一步规范工作流程，组织</w:t>
      </w:r>
      <w:proofErr w:type="gramStart"/>
      <w:r>
        <w:rPr>
          <w:rFonts w:ascii="仿宋_GB2312" w:eastAsia="仿宋_GB2312" w:hint="eastAsia"/>
          <w:sz w:val="32"/>
          <w:szCs w:val="32"/>
        </w:rPr>
        <w:t>好公开</w:t>
      </w:r>
      <w:proofErr w:type="gramEnd"/>
      <w:r>
        <w:rPr>
          <w:rFonts w:ascii="仿宋_GB2312" w:eastAsia="仿宋_GB2312" w:hint="eastAsia"/>
          <w:sz w:val="32"/>
          <w:szCs w:val="32"/>
        </w:rPr>
        <w:t>招标和校内比价采购工作。进一步开拓思路，规范现有合作单位，在更多项目上引入外部单位提高后勤服务社会化水平。</w:t>
      </w:r>
    </w:p>
    <w:p w14:paraId="36FBA6B4" w14:textId="77777777" w:rsidR="009611C1" w:rsidRDefault="009611C1" w:rsidP="00613EA2">
      <w:pPr>
        <w:adjustRightInd w:val="0"/>
        <w:snapToGrid w:val="0"/>
        <w:spacing w:line="360" w:lineRule="auto"/>
        <w:ind w:firstLineChars="200" w:firstLine="640"/>
        <w:rPr>
          <w:rFonts w:ascii="仿宋_GB2312" w:eastAsia="仿宋_GB2312"/>
          <w:sz w:val="32"/>
          <w:szCs w:val="32"/>
        </w:rPr>
      </w:pPr>
      <w:proofErr w:type="gramStart"/>
      <w:r>
        <w:rPr>
          <w:rFonts w:ascii="仿宋_GB2312" w:eastAsia="仿宋_GB2312" w:hint="eastAsia"/>
          <w:sz w:val="32"/>
          <w:szCs w:val="32"/>
        </w:rPr>
        <w:t>统筹抓好</w:t>
      </w:r>
      <w:proofErr w:type="gramEnd"/>
      <w:r>
        <w:rPr>
          <w:rFonts w:ascii="仿宋_GB2312" w:eastAsia="仿宋_GB2312" w:hint="eastAsia"/>
          <w:sz w:val="32"/>
          <w:szCs w:val="32"/>
        </w:rPr>
        <w:t>疫情防控，不断完善应急预案，积极开展应急演练，落实疫情防控常态化机制。做实做细健康管理制度，提升应对突发传染病等校园风险的防控能力。做好防控物资储备工作，确保数量充足、质量合格、常备常新。加强对储备物资的管理，专人负责、定期核查，满足学院防控需求。</w:t>
      </w:r>
    </w:p>
    <w:p w14:paraId="6F3718E9" w14:textId="77777777" w:rsidR="009611C1" w:rsidRDefault="009611C1" w:rsidP="00613EA2">
      <w:pPr>
        <w:adjustRightInd w:val="0"/>
        <w:snapToGrid w:val="0"/>
        <w:spacing w:line="360" w:lineRule="auto"/>
        <w:ind w:firstLineChars="200" w:firstLine="643"/>
        <w:outlineLvl w:val="2"/>
        <w:rPr>
          <w:rFonts w:ascii="仿宋_GB2312" w:eastAsia="仿宋_GB2312"/>
          <w:b/>
          <w:bCs/>
          <w:sz w:val="32"/>
          <w:szCs w:val="32"/>
        </w:rPr>
      </w:pPr>
      <w:r>
        <w:rPr>
          <w:rFonts w:ascii="仿宋_GB2312" w:eastAsia="仿宋_GB2312"/>
          <w:b/>
          <w:bCs/>
          <w:sz w:val="32"/>
          <w:szCs w:val="32"/>
        </w:rPr>
        <w:t>5.</w:t>
      </w:r>
      <w:r>
        <w:rPr>
          <w:rFonts w:ascii="仿宋_GB2312" w:eastAsia="仿宋_GB2312" w:hint="eastAsia"/>
          <w:b/>
          <w:bCs/>
          <w:sz w:val="32"/>
          <w:szCs w:val="32"/>
        </w:rPr>
        <w:t>强化安全管理，构建平安校园</w:t>
      </w:r>
    </w:p>
    <w:p w14:paraId="2FC39476" w14:textId="5D5D6989" w:rsidR="009611C1" w:rsidRDefault="009611C1" w:rsidP="00541FAE">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注重安全服务，对于消防、保安等重要工作按规定进行外包招标，保障安全事务有法可依、有章可循。加强消防安全管理，提升管理能力创新管理方法，在现有的基础上保证</w:t>
      </w:r>
      <w:proofErr w:type="gramStart"/>
      <w:r>
        <w:rPr>
          <w:rFonts w:ascii="仿宋_GB2312" w:eastAsia="仿宋_GB2312" w:hint="eastAsia"/>
          <w:sz w:val="32"/>
          <w:szCs w:val="32"/>
        </w:rPr>
        <w:t>实现消控室</w:t>
      </w:r>
      <w:proofErr w:type="gramEnd"/>
      <w:r>
        <w:rPr>
          <w:rFonts w:ascii="仿宋_GB2312" w:eastAsia="仿宋_GB2312" w:hint="eastAsia"/>
          <w:sz w:val="32"/>
          <w:szCs w:val="32"/>
        </w:rPr>
        <w:t>全员持证上岗、逐步改造完善消防设施，确保消防安全。继续升级改造视频监控系统，真正实现全校无死角，保证学校治安安全不出问题。不断修改和完善安全疏散综合预案，创新开展安全教育讲座，加大新生入学阶段安全宣传和教育培训，开展有针对性的防诈骗、防传销、消防安全、法制教育等专项培训，提升学生的素质能力水平，把学院的安全工作融入到立德树人的大局之中。</w:t>
      </w:r>
    </w:p>
    <w:p w14:paraId="63A68628" w14:textId="0675A120" w:rsidR="00A33410" w:rsidRDefault="00A33410" w:rsidP="00541FAE">
      <w:pPr>
        <w:adjustRightInd w:val="0"/>
        <w:snapToGrid w:val="0"/>
        <w:spacing w:line="360" w:lineRule="auto"/>
        <w:ind w:firstLineChars="200" w:firstLine="640"/>
        <w:rPr>
          <w:rFonts w:ascii="仿宋_GB2312" w:eastAsia="仿宋_GB2312"/>
          <w:sz w:val="32"/>
          <w:szCs w:val="32"/>
        </w:rPr>
      </w:pPr>
    </w:p>
    <w:p w14:paraId="69B2EE03" w14:textId="1061DB6F" w:rsidR="00A33410" w:rsidRDefault="00A33410" w:rsidP="00541FAE">
      <w:pPr>
        <w:adjustRightInd w:val="0"/>
        <w:snapToGrid w:val="0"/>
        <w:spacing w:line="360" w:lineRule="auto"/>
        <w:ind w:firstLineChars="200" w:firstLine="640"/>
        <w:rPr>
          <w:rFonts w:ascii="仿宋_GB2312" w:eastAsia="仿宋_GB2312"/>
          <w:sz w:val="32"/>
          <w:szCs w:val="32"/>
        </w:rPr>
      </w:pPr>
    </w:p>
    <w:p w14:paraId="152BEBD9" w14:textId="4A743E94" w:rsidR="00A33410" w:rsidRDefault="00A33410" w:rsidP="00A33410">
      <w:pPr>
        <w:adjustRightInd w:val="0"/>
        <w:snapToGrid w:val="0"/>
        <w:spacing w:line="360" w:lineRule="auto"/>
        <w:ind w:firstLineChars="200" w:firstLine="640"/>
        <w:jc w:val="right"/>
        <w:rPr>
          <w:rFonts w:ascii="仿宋_GB2312" w:eastAsia="仿宋_GB2312"/>
          <w:sz w:val="32"/>
          <w:szCs w:val="32"/>
        </w:rPr>
      </w:pPr>
      <w:r>
        <w:rPr>
          <w:rFonts w:ascii="仿宋_GB2312" w:eastAsia="仿宋_GB2312" w:hint="eastAsia"/>
          <w:sz w:val="32"/>
          <w:szCs w:val="32"/>
        </w:rPr>
        <w:t>天津生物工程职业技术学院</w:t>
      </w:r>
    </w:p>
    <w:p w14:paraId="6891A32F" w14:textId="32E2E2D0" w:rsidR="00A33410" w:rsidRPr="00A33410" w:rsidRDefault="00A33410" w:rsidP="00A33410">
      <w:pPr>
        <w:wordWrap w:val="0"/>
        <w:adjustRightInd w:val="0"/>
        <w:snapToGrid w:val="0"/>
        <w:spacing w:line="360" w:lineRule="auto"/>
        <w:ind w:firstLineChars="200" w:firstLine="640"/>
        <w:jc w:val="righ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021</w:t>
      </w:r>
      <w:r>
        <w:rPr>
          <w:rFonts w:ascii="仿宋_GB2312" w:eastAsia="仿宋_GB2312" w:hint="eastAsia"/>
          <w:sz w:val="32"/>
          <w:szCs w:val="32"/>
        </w:rPr>
        <w:t>年6月3</w:t>
      </w:r>
      <w:r>
        <w:rPr>
          <w:rFonts w:ascii="仿宋_GB2312" w:eastAsia="仿宋_GB2312"/>
          <w:sz w:val="32"/>
          <w:szCs w:val="32"/>
        </w:rPr>
        <w:t>0</w:t>
      </w:r>
      <w:r>
        <w:rPr>
          <w:rFonts w:ascii="仿宋_GB2312" w:eastAsia="仿宋_GB2312" w:hint="eastAsia"/>
          <w:sz w:val="32"/>
          <w:szCs w:val="32"/>
        </w:rPr>
        <w:t xml:space="preserve">日 </w:t>
      </w:r>
      <w:r>
        <w:rPr>
          <w:rFonts w:ascii="仿宋_GB2312" w:eastAsia="仿宋_GB2312"/>
          <w:sz w:val="32"/>
          <w:szCs w:val="32"/>
        </w:rPr>
        <w:t xml:space="preserve">  </w:t>
      </w:r>
    </w:p>
    <w:sectPr w:rsidR="00A33410" w:rsidRPr="00A33410" w:rsidSect="00403B6D">
      <w:footerReference w:type="even" r:id="rId6"/>
      <w:footerReference w:type="default" r:id="rId7"/>
      <w:pgSz w:w="11906" w:h="16838"/>
      <w:pgMar w:top="1418" w:right="1418" w:bottom="1418" w:left="1418" w:header="0"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F15D" w14:textId="77777777" w:rsidR="00126245" w:rsidRDefault="00126245">
      <w:r>
        <w:separator/>
      </w:r>
    </w:p>
  </w:endnote>
  <w:endnote w:type="continuationSeparator" w:id="0">
    <w:p w14:paraId="2A1565FE" w14:textId="77777777" w:rsidR="00126245" w:rsidRDefault="0012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BA7A" w14:textId="77777777" w:rsidR="009611C1" w:rsidRDefault="009611C1">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235B31C" w14:textId="77777777" w:rsidR="009611C1" w:rsidRDefault="009611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7B99" w14:textId="77777777" w:rsidR="009611C1" w:rsidRDefault="009611C1">
    <w:pPr>
      <w:pStyle w:val="a7"/>
      <w:jc w:val="center"/>
    </w:pPr>
    <w:r>
      <w:rPr>
        <w:sz w:val="21"/>
        <w:szCs w:val="21"/>
        <w:lang w:val="zh-CN"/>
      </w:rPr>
      <w:t xml:space="preserve"> </w:t>
    </w:r>
    <w:r>
      <w:rPr>
        <w:b/>
        <w:bCs/>
        <w:sz w:val="21"/>
        <w:szCs w:val="21"/>
      </w:rPr>
      <w:fldChar w:fldCharType="begin"/>
    </w:r>
    <w:r>
      <w:rPr>
        <w:b/>
        <w:bCs/>
        <w:sz w:val="21"/>
        <w:szCs w:val="21"/>
      </w:rPr>
      <w:instrText>PAGE</w:instrText>
    </w:r>
    <w:r>
      <w:rPr>
        <w:b/>
        <w:bCs/>
        <w:sz w:val="21"/>
        <w:szCs w:val="21"/>
      </w:rPr>
      <w:fldChar w:fldCharType="separate"/>
    </w:r>
    <w:r>
      <w:rPr>
        <w:b/>
        <w:bCs/>
        <w:noProof/>
        <w:sz w:val="21"/>
        <w:szCs w:val="21"/>
      </w:rPr>
      <w:t>13</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NUMPAGES</w:instrText>
    </w:r>
    <w:r>
      <w:rPr>
        <w:b/>
        <w:bCs/>
        <w:sz w:val="21"/>
        <w:szCs w:val="21"/>
      </w:rPr>
      <w:fldChar w:fldCharType="separate"/>
    </w:r>
    <w:r>
      <w:rPr>
        <w:b/>
        <w:bCs/>
        <w:noProof/>
        <w:sz w:val="21"/>
        <w:szCs w:val="21"/>
      </w:rPr>
      <w:t>19</w:t>
    </w:r>
    <w:r>
      <w:rPr>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35CE" w14:textId="77777777" w:rsidR="00126245" w:rsidRDefault="00126245">
      <w:r>
        <w:separator/>
      </w:r>
    </w:p>
  </w:footnote>
  <w:footnote w:type="continuationSeparator" w:id="0">
    <w:p w14:paraId="1778EAFD" w14:textId="77777777" w:rsidR="00126245" w:rsidRDefault="00126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mirrorMargin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6B0"/>
    <w:rsid w:val="000035C8"/>
    <w:rsid w:val="0000440C"/>
    <w:rsid w:val="000264CB"/>
    <w:rsid w:val="0002694A"/>
    <w:rsid w:val="00053BE7"/>
    <w:rsid w:val="00057046"/>
    <w:rsid w:val="000607D6"/>
    <w:rsid w:val="00067322"/>
    <w:rsid w:val="00067D25"/>
    <w:rsid w:val="000756B0"/>
    <w:rsid w:val="000849C8"/>
    <w:rsid w:val="000A63D0"/>
    <w:rsid w:val="000B3B03"/>
    <w:rsid w:val="000B5258"/>
    <w:rsid w:val="000C2E41"/>
    <w:rsid w:val="000C3C3F"/>
    <w:rsid w:val="000C52EF"/>
    <w:rsid w:val="000C5D17"/>
    <w:rsid w:val="000C699C"/>
    <w:rsid w:val="000C6D91"/>
    <w:rsid w:val="000D3807"/>
    <w:rsid w:val="000E38A4"/>
    <w:rsid w:val="000F5DCC"/>
    <w:rsid w:val="000F6074"/>
    <w:rsid w:val="000F748A"/>
    <w:rsid w:val="00106CCA"/>
    <w:rsid w:val="00107D8C"/>
    <w:rsid w:val="00125EA1"/>
    <w:rsid w:val="00126245"/>
    <w:rsid w:val="00127778"/>
    <w:rsid w:val="00135D54"/>
    <w:rsid w:val="00140D30"/>
    <w:rsid w:val="0014616F"/>
    <w:rsid w:val="00157838"/>
    <w:rsid w:val="00162657"/>
    <w:rsid w:val="0016596C"/>
    <w:rsid w:val="00165AED"/>
    <w:rsid w:val="00166384"/>
    <w:rsid w:val="00170A78"/>
    <w:rsid w:val="00175FE6"/>
    <w:rsid w:val="001940E0"/>
    <w:rsid w:val="00197880"/>
    <w:rsid w:val="001A4AF6"/>
    <w:rsid w:val="001A5A44"/>
    <w:rsid w:val="001B1E13"/>
    <w:rsid w:val="001B5956"/>
    <w:rsid w:val="001C5D4F"/>
    <w:rsid w:val="001C70D1"/>
    <w:rsid w:val="001D05F5"/>
    <w:rsid w:val="001D061A"/>
    <w:rsid w:val="001D4403"/>
    <w:rsid w:val="001F13C5"/>
    <w:rsid w:val="001F2F13"/>
    <w:rsid w:val="002133DB"/>
    <w:rsid w:val="00224316"/>
    <w:rsid w:val="00230381"/>
    <w:rsid w:val="00253A13"/>
    <w:rsid w:val="002557F9"/>
    <w:rsid w:val="00255DF7"/>
    <w:rsid w:val="002563C0"/>
    <w:rsid w:val="00260621"/>
    <w:rsid w:val="00267AAA"/>
    <w:rsid w:val="00271F74"/>
    <w:rsid w:val="00285B64"/>
    <w:rsid w:val="0028703B"/>
    <w:rsid w:val="00291A80"/>
    <w:rsid w:val="002952AE"/>
    <w:rsid w:val="002A3639"/>
    <w:rsid w:val="002D0F5A"/>
    <w:rsid w:val="002D10FE"/>
    <w:rsid w:val="002D1C32"/>
    <w:rsid w:val="002D2497"/>
    <w:rsid w:val="002D4FA4"/>
    <w:rsid w:val="002E1BA9"/>
    <w:rsid w:val="002E1C1B"/>
    <w:rsid w:val="002E47A6"/>
    <w:rsid w:val="002E71D0"/>
    <w:rsid w:val="002F05A8"/>
    <w:rsid w:val="002F3F67"/>
    <w:rsid w:val="00301DE0"/>
    <w:rsid w:val="00326727"/>
    <w:rsid w:val="00331B11"/>
    <w:rsid w:val="00337C67"/>
    <w:rsid w:val="00355F46"/>
    <w:rsid w:val="00372A0F"/>
    <w:rsid w:val="00381C06"/>
    <w:rsid w:val="00383449"/>
    <w:rsid w:val="00384B2A"/>
    <w:rsid w:val="00386121"/>
    <w:rsid w:val="00396B3F"/>
    <w:rsid w:val="003A3964"/>
    <w:rsid w:val="003B0365"/>
    <w:rsid w:val="003B1CEB"/>
    <w:rsid w:val="003B6C4A"/>
    <w:rsid w:val="00401B28"/>
    <w:rsid w:val="00403B6D"/>
    <w:rsid w:val="00414C87"/>
    <w:rsid w:val="004177B8"/>
    <w:rsid w:val="00420F45"/>
    <w:rsid w:val="004379FB"/>
    <w:rsid w:val="00441333"/>
    <w:rsid w:val="00442211"/>
    <w:rsid w:val="00443EB6"/>
    <w:rsid w:val="00456914"/>
    <w:rsid w:val="00461073"/>
    <w:rsid w:val="00466C92"/>
    <w:rsid w:val="00470545"/>
    <w:rsid w:val="00476A39"/>
    <w:rsid w:val="00481718"/>
    <w:rsid w:val="00482D39"/>
    <w:rsid w:val="0049099F"/>
    <w:rsid w:val="0049617D"/>
    <w:rsid w:val="004972B7"/>
    <w:rsid w:val="004A2BB6"/>
    <w:rsid w:val="004A4910"/>
    <w:rsid w:val="004A4A45"/>
    <w:rsid w:val="004A5100"/>
    <w:rsid w:val="004A6B74"/>
    <w:rsid w:val="004B5849"/>
    <w:rsid w:val="004C338C"/>
    <w:rsid w:val="004C4270"/>
    <w:rsid w:val="004D2B8B"/>
    <w:rsid w:val="004E2BF7"/>
    <w:rsid w:val="004F0E7D"/>
    <w:rsid w:val="004F7540"/>
    <w:rsid w:val="00503CF6"/>
    <w:rsid w:val="00512874"/>
    <w:rsid w:val="00534817"/>
    <w:rsid w:val="00541FAE"/>
    <w:rsid w:val="00564699"/>
    <w:rsid w:val="00576247"/>
    <w:rsid w:val="0058633A"/>
    <w:rsid w:val="00590C30"/>
    <w:rsid w:val="005D2CC5"/>
    <w:rsid w:val="005D4339"/>
    <w:rsid w:val="005D4DAF"/>
    <w:rsid w:val="005E47B8"/>
    <w:rsid w:val="005E6A49"/>
    <w:rsid w:val="00600B2A"/>
    <w:rsid w:val="00601BF0"/>
    <w:rsid w:val="00610AB4"/>
    <w:rsid w:val="00613EA2"/>
    <w:rsid w:val="006204F9"/>
    <w:rsid w:val="00623C09"/>
    <w:rsid w:val="006341C6"/>
    <w:rsid w:val="006347AF"/>
    <w:rsid w:val="006434CD"/>
    <w:rsid w:val="00676410"/>
    <w:rsid w:val="00685EF2"/>
    <w:rsid w:val="0069175C"/>
    <w:rsid w:val="0069638F"/>
    <w:rsid w:val="006B3D01"/>
    <w:rsid w:val="006B591A"/>
    <w:rsid w:val="006B7A6A"/>
    <w:rsid w:val="006D5DBA"/>
    <w:rsid w:val="006E74FB"/>
    <w:rsid w:val="006F33E8"/>
    <w:rsid w:val="00705EA2"/>
    <w:rsid w:val="00725CD2"/>
    <w:rsid w:val="00726997"/>
    <w:rsid w:val="0074548C"/>
    <w:rsid w:val="00751FB7"/>
    <w:rsid w:val="0075425E"/>
    <w:rsid w:val="00763FB1"/>
    <w:rsid w:val="00765DB0"/>
    <w:rsid w:val="007814E4"/>
    <w:rsid w:val="00797A1B"/>
    <w:rsid w:val="007B1B23"/>
    <w:rsid w:val="007B23BA"/>
    <w:rsid w:val="007B3862"/>
    <w:rsid w:val="007B7461"/>
    <w:rsid w:val="007C5069"/>
    <w:rsid w:val="007E3D85"/>
    <w:rsid w:val="007F4B0E"/>
    <w:rsid w:val="007F53E3"/>
    <w:rsid w:val="008043E0"/>
    <w:rsid w:val="008162DF"/>
    <w:rsid w:val="00825CCA"/>
    <w:rsid w:val="008315B8"/>
    <w:rsid w:val="00840B0B"/>
    <w:rsid w:val="00861AEB"/>
    <w:rsid w:val="00861E0A"/>
    <w:rsid w:val="00863998"/>
    <w:rsid w:val="008716A3"/>
    <w:rsid w:val="00874769"/>
    <w:rsid w:val="008A5BEC"/>
    <w:rsid w:val="008A78FD"/>
    <w:rsid w:val="008C7EC5"/>
    <w:rsid w:val="008F72E8"/>
    <w:rsid w:val="0090583C"/>
    <w:rsid w:val="00926C69"/>
    <w:rsid w:val="009437D1"/>
    <w:rsid w:val="009611C1"/>
    <w:rsid w:val="009720C5"/>
    <w:rsid w:val="00972CAE"/>
    <w:rsid w:val="00975764"/>
    <w:rsid w:val="009769C3"/>
    <w:rsid w:val="00986D8C"/>
    <w:rsid w:val="009A072E"/>
    <w:rsid w:val="009B18A4"/>
    <w:rsid w:val="009B27F9"/>
    <w:rsid w:val="009B2AB9"/>
    <w:rsid w:val="009C19F2"/>
    <w:rsid w:val="009C7AD1"/>
    <w:rsid w:val="009D1798"/>
    <w:rsid w:val="00A064FC"/>
    <w:rsid w:val="00A17914"/>
    <w:rsid w:val="00A20BED"/>
    <w:rsid w:val="00A325AA"/>
    <w:rsid w:val="00A33410"/>
    <w:rsid w:val="00A511BB"/>
    <w:rsid w:val="00A66F27"/>
    <w:rsid w:val="00A7511B"/>
    <w:rsid w:val="00A80A47"/>
    <w:rsid w:val="00A836DC"/>
    <w:rsid w:val="00A84F5B"/>
    <w:rsid w:val="00A85C60"/>
    <w:rsid w:val="00A91C42"/>
    <w:rsid w:val="00A93F3D"/>
    <w:rsid w:val="00AA2468"/>
    <w:rsid w:val="00AA4279"/>
    <w:rsid w:val="00AC7E5B"/>
    <w:rsid w:val="00AD0A83"/>
    <w:rsid w:val="00AE4F32"/>
    <w:rsid w:val="00AE6D38"/>
    <w:rsid w:val="00B05DAE"/>
    <w:rsid w:val="00B06525"/>
    <w:rsid w:val="00B120A2"/>
    <w:rsid w:val="00B22F28"/>
    <w:rsid w:val="00B23E17"/>
    <w:rsid w:val="00B26F56"/>
    <w:rsid w:val="00B27E4D"/>
    <w:rsid w:val="00B27EF2"/>
    <w:rsid w:val="00B5234F"/>
    <w:rsid w:val="00B56D22"/>
    <w:rsid w:val="00B606A6"/>
    <w:rsid w:val="00B607DB"/>
    <w:rsid w:val="00B71885"/>
    <w:rsid w:val="00B726C2"/>
    <w:rsid w:val="00B74E24"/>
    <w:rsid w:val="00B810C4"/>
    <w:rsid w:val="00B85EA5"/>
    <w:rsid w:val="00B87950"/>
    <w:rsid w:val="00B92AFD"/>
    <w:rsid w:val="00B94951"/>
    <w:rsid w:val="00B95B5F"/>
    <w:rsid w:val="00BA4A2C"/>
    <w:rsid w:val="00BA5D94"/>
    <w:rsid w:val="00BB23CF"/>
    <w:rsid w:val="00BB2EE4"/>
    <w:rsid w:val="00BB2EE8"/>
    <w:rsid w:val="00BB348E"/>
    <w:rsid w:val="00BC195B"/>
    <w:rsid w:val="00BE4109"/>
    <w:rsid w:val="00BF0508"/>
    <w:rsid w:val="00BF08C2"/>
    <w:rsid w:val="00BF3251"/>
    <w:rsid w:val="00C06389"/>
    <w:rsid w:val="00C12ECF"/>
    <w:rsid w:val="00C213EA"/>
    <w:rsid w:val="00C33DE3"/>
    <w:rsid w:val="00C40A5D"/>
    <w:rsid w:val="00C5352C"/>
    <w:rsid w:val="00C61C23"/>
    <w:rsid w:val="00C64D62"/>
    <w:rsid w:val="00C75756"/>
    <w:rsid w:val="00C836D9"/>
    <w:rsid w:val="00C83A2F"/>
    <w:rsid w:val="00CA24ED"/>
    <w:rsid w:val="00CB4ED2"/>
    <w:rsid w:val="00CC44E4"/>
    <w:rsid w:val="00CD048D"/>
    <w:rsid w:val="00CD0EF3"/>
    <w:rsid w:val="00CE7C83"/>
    <w:rsid w:val="00CF7B52"/>
    <w:rsid w:val="00D04CD3"/>
    <w:rsid w:val="00D05143"/>
    <w:rsid w:val="00D06CDA"/>
    <w:rsid w:val="00D21420"/>
    <w:rsid w:val="00D30221"/>
    <w:rsid w:val="00D32612"/>
    <w:rsid w:val="00D346DC"/>
    <w:rsid w:val="00D358F2"/>
    <w:rsid w:val="00D4377E"/>
    <w:rsid w:val="00D561A8"/>
    <w:rsid w:val="00D704B0"/>
    <w:rsid w:val="00D7582A"/>
    <w:rsid w:val="00D83E04"/>
    <w:rsid w:val="00D877E0"/>
    <w:rsid w:val="00D9229E"/>
    <w:rsid w:val="00D943FC"/>
    <w:rsid w:val="00DB7DB6"/>
    <w:rsid w:val="00DC1301"/>
    <w:rsid w:val="00DD20C4"/>
    <w:rsid w:val="00DF1F13"/>
    <w:rsid w:val="00E01971"/>
    <w:rsid w:val="00E139C6"/>
    <w:rsid w:val="00E23117"/>
    <w:rsid w:val="00E32096"/>
    <w:rsid w:val="00E3394A"/>
    <w:rsid w:val="00E34F10"/>
    <w:rsid w:val="00E3603B"/>
    <w:rsid w:val="00E41AEE"/>
    <w:rsid w:val="00E43095"/>
    <w:rsid w:val="00E44954"/>
    <w:rsid w:val="00E639A4"/>
    <w:rsid w:val="00E66A8F"/>
    <w:rsid w:val="00E7252D"/>
    <w:rsid w:val="00E7282A"/>
    <w:rsid w:val="00E76884"/>
    <w:rsid w:val="00E81F5F"/>
    <w:rsid w:val="00E842E0"/>
    <w:rsid w:val="00E86C15"/>
    <w:rsid w:val="00EA5359"/>
    <w:rsid w:val="00EB27E2"/>
    <w:rsid w:val="00EB5BAC"/>
    <w:rsid w:val="00EC463C"/>
    <w:rsid w:val="00ED14EE"/>
    <w:rsid w:val="00EE5DEA"/>
    <w:rsid w:val="00EF2966"/>
    <w:rsid w:val="00EF4FD8"/>
    <w:rsid w:val="00F01FA7"/>
    <w:rsid w:val="00F05258"/>
    <w:rsid w:val="00F05773"/>
    <w:rsid w:val="00F05A21"/>
    <w:rsid w:val="00F06516"/>
    <w:rsid w:val="00F127F7"/>
    <w:rsid w:val="00F13CAD"/>
    <w:rsid w:val="00F14E4A"/>
    <w:rsid w:val="00F248F7"/>
    <w:rsid w:val="00F52774"/>
    <w:rsid w:val="00F565D8"/>
    <w:rsid w:val="00F607E2"/>
    <w:rsid w:val="00F66E2B"/>
    <w:rsid w:val="00F7713A"/>
    <w:rsid w:val="00F874BA"/>
    <w:rsid w:val="00FB4A66"/>
    <w:rsid w:val="00FC5924"/>
    <w:rsid w:val="00FD03BB"/>
    <w:rsid w:val="00FD1C8F"/>
    <w:rsid w:val="00FF4812"/>
    <w:rsid w:val="00FF4BF9"/>
    <w:rsid w:val="00FF5212"/>
    <w:rsid w:val="03B56A4C"/>
    <w:rsid w:val="05754D58"/>
    <w:rsid w:val="076C55BA"/>
    <w:rsid w:val="07721967"/>
    <w:rsid w:val="08EB1D21"/>
    <w:rsid w:val="0D7C7926"/>
    <w:rsid w:val="0EC94A01"/>
    <w:rsid w:val="10095265"/>
    <w:rsid w:val="12733CB4"/>
    <w:rsid w:val="13472A0E"/>
    <w:rsid w:val="16A50DD5"/>
    <w:rsid w:val="18DE5DBB"/>
    <w:rsid w:val="19E61C0D"/>
    <w:rsid w:val="19EB7CB1"/>
    <w:rsid w:val="1BF92515"/>
    <w:rsid w:val="1F3D4678"/>
    <w:rsid w:val="200A0A4F"/>
    <w:rsid w:val="20AC1600"/>
    <w:rsid w:val="2137512B"/>
    <w:rsid w:val="24872EA4"/>
    <w:rsid w:val="24D1451A"/>
    <w:rsid w:val="2A1A4C9A"/>
    <w:rsid w:val="2AEE6569"/>
    <w:rsid w:val="2D196615"/>
    <w:rsid w:val="2E630C70"/>
    <w:rsid w:val="39B311AC"/>
    <w:rsid w:val="3C052470"/>
    <w:rsid w:val="3C8F7681"/>
    <w:rsid w:val="3FF46F51"/>
    <w:rsid w:val="40AB3647"/>
    <w:rsid w:val="44003990"/>
    <w:rsid w:val="444344A8"/>
    <w:rsid w:val="45A070AC"/>
    <w:rsid w:val="4C080249"/>
    <w:rsid w:val="4E173919"/>
    <w:rsid w:val="4EDB0F18"/>
    <w:rsid w:val="4F7C19A7"/>
    <w:rsid w:val="51705CE9"/>
    <w:rsid w:val="531F1577"/>
    <w:rsid w:val="53A33167"/>
    <w:rsid w:val="57A25943"/>
    <w:rsid w:val="5E3801E7"/>
    <w:rsid w:val="5FA711C8"/>
    <w:rsid w:val="619615B9"/>
    <w:rsid w:val="634B0E2A"/>
    <w:rsid w:val="659F2022"/>
    <w:rsid w:val="663A0F13"/>
    <w:rsid w:val="66D86F81"/>
    <w:rsid w:val="686E56A4"/>
    <w:rsid w:val="6A076C1C"/>
    <w:rsid w:val="6E9627F5"/>
    <w:rsid w:val="6F6151AC"/>
    <w:rsid w:val="7168011A"/>
    <w:rsid w:val="74452AD0"/>
    <w:rsid w:val="769864E2"/>
    <w:rsid w:val="7B0B5514"/>
    <w:rsid w:val="7B23213E"/>
    <w:rsid w:val="7BE634B0"/>
    <w:rsid w:val="7C507F02"/>
    <w:rsid w:val="7CA97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A04E08"/>
  <w15:docId w15:val="{53544759-8EAA-439D-8E36-2B6A111C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B6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403B6D"/>
    <w:pPr>
      <w:jc w:val="left"/>
    </w:pPr>
  </w:style>
  <w:style w:type="character" w:customStyle="1" w:styleId="a4">
    <w:name w:val="批注文字 字符"/>
    <w:link w:val="a3"/>
    <w:uiPriority w:val="99"/>
    <w:semiHidden/>
    <w:locked/>
    <w:rsid w:val="00403B6D"/>
    <w:rPr>
      <w:rFonts w:ascii="Times New Roman" w:eastAsia="宋体" w:hAnsi="Times New Roman" w:cs="Times New Roman"/>
      <w:sz w:val="24"/>
      <w:szCs w:val="24"/>
    </w:rPr>
  </w:style>
  <w:style w:type="paragraph" w:styleId="a5">
    <w:name w:val="Balloon Text"/>
    <w:basedOn w:val="a"/>
    <w:link w:val="a6"/>
    <w:uiPriority w:val="99"/>
    <w:semiHidden/>
    <w:rsid w:val="00403B6D"/>
    <w:rPr>
      <w:sz w:val="18"/>
      <w:szCs w:val="18"/>
    </w:rPr>
  </w:style>
  <w:style w:type="character" w:customStyle="1" w:styleId="a6">
    <w:name w:val="批注框文本 字符"/>
    <w:link w:val="a5"/>
    <w:uiPriority w:val="99"/>
    <w:semiHidden/>
    <w:locked/>
    <w:rsid w:val="00403B6D"/>
    <w:rPr>
      <w:rFonts w:ascii="Times New Roman" w:eastAsia="宋体" w:hAnsi="Times New Roman" w:cs="Times New Roman"/>
      <w:sz w:val="18"/>
      <w:szCs w:val="18"/>
    </w:rPr>
  </w:style>
  <w:style w:type="paragraph" w:styleId="a7">
    <w:name w:val="footer"/>
    <w:basedOn w:val="a"/>
    <w:link w:val="a8"/>
    <w:uiPriority w:val="99"/>
    <w:rsid w:val="00403B6D"/>
    <w:pPr>
      <w:tabs>
        <w:tab w:val="center" w:pos="4153"/>
        <w:tab w:val="right" w:pos="8306"/>
      </w:tabs>
      <w:snapToGrid w:val="0"/>
      <w:jc w:val="left"/>
    </w:pPr>
    <w:rPr>
      <w:sz w:val="18"/>
      <w:szCs w:val="18"/>
    </w:rPr>
  </w:style>
  <w:style w:type="character" w:customStyle="1" w:styleId="a8">
    <w:name w:val="页脚 字符"/>
    <w:link w:val="a7"/>
    <w:uiPriority w:val="99"/>
    <w:locked/>
    <w:rsid w:val="00403B6D"/>
    <w:rPr>
      <w:rFonts w:ascii="Times New Roman" w:eastAsia="宋体" w:hAnsi="Times New Roman" w:cs="Times New Roman"/>
      <w:sz w:val="18"/>
      <w:szCs w:val="18"/>
    </w:rPr>
  </w:style>
  <w:style w:type="paragraph" w:styleId="a9">
    <w:name w:val="header"/>
    <w:basedOn w:val="a"/>
    <w:link w:val="aa"/>
    <w:uiPriority w:val="99"/>
    <w:rsid w:val="00403B6D"/>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locked/>
    <w:rsid w:val="00403B6D"/>
    <w:rPr>
      <w:rFonts w:ascii="Times New Roman" w:eastAsia="宋体" w:hAnsi="Times New Roman" w:cs="Times New Roman"/>
      <w:sz w:val="18"/>
      <w:szCs w:val="18"/>
    </w:rPr>
  </w:style>
  <w:style w:type="paragraph" w:styleId="ab">
    <w:name w:val="Normal (Web)"/>
    <w:basedOn w:val="a"/>
    <w:uiPriority w:val="99"/>
    <w:semiHidden/>
    <w:rsid w:val="00403B6D"/>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uiPriority w:val="99"/>
    <w:semiHidden/>
    <w:rsid w:val="00403B6D"/>
    <w:rPr>
      <w:b/>
      <w:bCs/>
    </w:rPr>
  </w:style>
  <w:style w:type="character" w:customStyle="1" w:styleId="ad">
    <w:name w:val="批注主题 字符"/>
    <w:link w:val="ac"/>
    <w:uiPriority w:val="99"/>
    <w:semiHidden/>
    <w:locked/>
    <w:rsid w:val="00403B6D"/>
    <w:rPr>
      <w:rFonts w:ascii="Times New Roman" w:eastAsia="宋体" w:hAnsi="Times New Roman" w:cs="Times New Roman"/>
      <w:b/>
      <w:bCs/>
      <w:sz w:val="24"/>
      <w:szCs w:val="24"/>
    </w:rPr>
  </w:style>
  <w:style w:type="character" w:styleId="ae">
    <w:name w:val="page number"/>
    <w:uiPriority w:val="99"/>
    <w:rsid w:val="00403B6D"/>
    <w:rPr>
      <w:rFonts w:cs="Times New Roman"/>
    </w:rPr>
  </w:style>
  <w:style w:type="character" w:styleId="af">
    <w:name w:val="annotation reference"/>
    <w:uiPriority w:val="99"/>
    <w:semiHidden/>
    <w:rsid w:val="00403B6D"/>
    <w:rPr>
      <w:rFonts w:cs="Times New Roman"/>
      <w:sz w:val="21"/>
      <w:szCs w:val="21"/>
    </w:rPr>
  </w:style>
  <w:style w:type="table" w:customStyle="1" w:styleId="1">
    <w:name w:val="浅色底纹1"/>
    <w:uiPriority w:val="99"/>
    <w:rsid w:val="00403B6D"/>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af0">
    <w:name w:val="List Paragraph"/>
    <w:basedOn w:val="a"/>
    <w:uiPriority w:val="99"/>
    <w:qFormat/>
    <w:rsid w:val="00403B6D"/>
    <w:pPr>
      <w:ind w:firstLineChars="200" w:firstLine="420"/>
    </w:pPr>
    <w:rPr>
      <w:rFonts w:ascii="Calibri" w:hAnsi="Calibri"/>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Pages>
  <Words>1559</Words>
  <Characters>8891</Characters>
  <Application>Microsoft Office Word</Application>
  <DocSecurity>0</DocSecurity>
  <Lines>74</Lines>
  <Paragraphs>20</Paragraphs>
  <ScaleCrop>false</ScaleCrop>
  <Company>china</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xuhuan77@126.com</cp:lastModifiedBy>
  <cp:revision>34</cp:revision>
  <cp:lastPrinted>2021-07-03T07:20:00Z</cp:lastPrinted>
  <dcterms:created xsi:type="dcterms:W3CDTF">2021-01-15T06:33:00Z</dcterms:created>
  <dcterms:modified xsi:type="dcterms:W3CDTF">2021-10-13T12:01:00Z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